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31E" w:rsidRDefault="00DD5529" w:rsidP="009276B2">
      <w:pPr>
        <w:spacing w:after="0" w:line="240" w:lineRule="auto"/>
        <w:rPr>
          <w:rFonts w:ascii="Lato" w:hAnsi="Lato"/>
          <w:sz w:val="20"/>
        </w:rPr>
      </w:pPr>
      <w:bookmarkStart w:id="0" w:name="_GoBack"/>
      <w:bookmarkEnd w:id="0"/>
    </w:p>
    <w:p w:rsidR="00A7731E" w:rsidRPr="00D20976" w:rsidRDefault="00DD5529" w:rsidP="00080201">
      <w:pPr>
        <w:pStyle w:val="menfont"/>
        <w:rPr>
          <w:rFonts w:ascii="Lato" w:hAnsi="Lato"/>
          <w:sz w:val="20"/>
          <w:szCs w:val="20"/>
        </w:rPr>
      </w:pPr>
      <w:bookmarkStart w:id="1" w:name="ezdSprawaZnak"/>
      <w:r w:rsidRPr="00D20976">
        <w:rPr>
          <w:rFonts w:ascii="Lato" w:hAnsi="Lato"/>
          <w:sz w:val="20"/>
          <w:szCs w:val="20"/>
        </w:rPr>
        <w:t>DWST-WOOS.4021.</w:t>
      </w:r>
      <w:r>
        <w:rPr>
          <w:rFonts w:ascii="Lato" w:hAnsi="Lato"/>
          <w:sz w:val="20"/>
          <w:szCs w:val="20"/>
        </w:rPr>
        <w:t>4</w:t>
      </w:r>
      <w:r w:rsidRPr="00D20976">
        <w:rPr>
          <w:rFonts w:ascii="Lato" w:hAnsi="Lato"/>
          <w:sz w:val="20"/>
          <w:szCs w:val="20"/>
        </w:rPr>
        <w:t>3.202</w:t>
      </w:r>
      <w:bookmarkEnd w:id="1"/>
      <w:r>
        <w:rPr>
          <w:rFonts w:ascii="Lato" w:hAnsi="Lato"/>
          <w:sz w:val="20"/>
          <w:szCs w:val="20"/>
        </w:rPr>
        <w:t>5</w:t>
      </w:r>
      <w:r w:rsidRPr="00D20976">
        <w:rPr>
          <w:rFonts w:ascii="Lato" w:hAnsi="Lato"/>
          <w:sz w:val="20"/>
          <w:szCs w:val="20"/>
        </w:rPr>
        <w:t>.</w:t>
      </w:r>
      <w:bookmarkStart w:id="2" w:name="ezdAutorInicjaly"/>
      <w:r>
        <w:rPr>
          <w:rFonts w:ascii="Lato" w:hAnsi="Lato"/>
          <w:sz w:val="20"/>
          <w:szCs w:val="20"/>
        </w:rPr>
        <w:t>D</w:t>
      </w:r>
      <w:r w:rsidRPr="00D20976">
        <w:rPr>
          <w:rFonts w:ascii="Lato" w:hAnsi="Lato"/>
          <w:sz w:val="20"/>
          <w:szCs w:val="20"/>
        </w:rPr>
        <w:t>P</w:t>
      </w:r>
      <w:bookmarkEnd w:id="2"/>
    </w:p>
    <w:p w:rsidR="00C8559C" w:rsidRDefault="00DD5529" w:rsidP="00C8559C">
      <w:pPr>
        <w:rPr>
          <w:rFonts w:ascii="Lato" w:hAnsi="Lato"/>
          <w:sz w:val="20"/>
          <w:szCs w:val="20"/>
        </w:rPr>
      </w:pPr>
      <w:r w:rsidRPr="00D20976">
        <w:rPr>
          <w:rFonts w:ascii="Lato" w:hAnsi="Lato"/>
          <w:sz w:val="20"/>
          <w:szCs w:val="20"/>
        </w:rPr>
        <w:t xml:space="preserve">Warszawa,  </w:t>
      </w:r>
      <w:bookmarkStart w:id="3" w:name="ezdDataPodpisu"/>
      <w:r w:rsidRPr="00D20976">
        <w:rPr>
          <w:rFonts w:ascii="Lato" w:hAnsi="Lato"/>
          <w:sz w:val="20"/>
          <w:szCs w:val="20"/>
        </w:rPr>
        <w:t>06 czerwca 2025</w:t>
      </w:r>
      <w:bookmarkEnd w:id="3"/>
      <w:r w:rsidRPr="00D20976">
        <w:rPr>
          <w:rFonts w:ascii="Lato" w:hAnsi="Lato"/>
          <w:sz w:val="20"/>
          <w:szCs w:val="20"/>
        </w:rPr>
        <w:t xml:space="preserve"> r.</w:t>
      </w:r>
    </w:p>
    <w:p w:rsidR="005F281E" w:rsidRPr="00C8559C" w:rsidRDefault="00DD5529" w:rsidP="00C8559C">
      <w:pPr>
        <w:rPr>
          <w:rFonts w:ascii="Lato" w:hAnsi="Lato"/>
          <w:sz w:val="20"/>
          <w:szCs w:val="20"/>
        </w:rPr>
      </w:pPr>
    </w:p>
    <w:p w:rsidR="00C8559C" w:rsidRPr="00DA4AED" w:rsidRDefault="00DD5529" w:rsidP="00C8559C">
      <w:pPr>
        <w:spacing w:after="0" w:line="240" w:lineRule="auto"/>
        <w:jc w:val="right"/>
        <w:rPr>
          <w:rFonts w:ascii="Lato" w:hAnsi="Lato"/>
          <w:b/>
          <w:bCs/>
          <w:sz w:val="20"/>
          <w:szCs w:val="20"/>
        </w:rPr>
      </w:pPr>
      <w:r w:rsidRPr="00DA4AED">
        <w:rPr>
          <w:rFonts w:ascii="Lato" w:hAnsi="Lato"/>
          <w:b/>
          <w:bCs/>
          <w:sz w:val="20"/>
          <w:szCs w:val="20"/>
        </w:rPr>
        <w:t>Gmina Kolbuszowa</w:t>
      </w:r>
    </w:p>
    <w:p w:rsidR="00217868" w:rsidRDefault="00DD5529" w:rsidP="00C8559C">
      <w:pPr>
        <w:spacing w:after="0" w:line="240" w:lineRule="auto"/>
        <w:jc w:val="center"/>
        <w:rPr>
          <w:rFonts w:ascii="Lato" w:hAnsi="Lato"/>
          <w:b/>
          <w:bCs/>
          <w:sz w:val="20"/>
        </w:rPr>
      </w:pPr>
    </w:p>
    <w:p w:rsidR="00C8559C" w:rsidRPr="00C8559C" w:rsidRDefault="00DD5529" w:rsidP="00C8559C">
      <w:pPr>
        <w:spacing w:after="0" w:line="240" w:lineRule="auto"/>
        <w:jc w:val="center"/>
        <w:rPr>
          <w:rFonts w:ascii="Lato" w:hAnsi="Lato"/>
          <w:b/>
          <w:bCs/>
          <w:sz w:val="20"/>
        </w:rPr>
      </w:pPr>
      <w:r w:rsidRPr="00C8559C">
        <w:rPr>
          <w:rFonts w:ascii="Lato" w:hAnsi="Lato"/>
          <w:b/>
          <w:bCs/>
          <w:sz w:val="20"/>
        </w:rPr>
        <w:t>POSTANOWIENIE</w:t>
      </w:r>
    </w:p>
    <w:p w:rsidR="00C8559C" w:rsidRPr="00C8559C" w:rsidRDefault="00DD5529" w:rsidP="00C8559C">
      <w:pPr>
        <w:spacing w:after="0" w:line="240" w:lineRule="auto"/>
        <w:rPr>
          <w:rFonts w:ascii="Lato" w:hAnsi="Lato"/>
          <w:sz w:val="20"/>
        </w:rPr>
      </w:pPr>
    </w:p>
    <w:p w:rsidR="00C8559C" w:rsidRPr="00C8559C" w:rsidRDefault="00DD5529" w:rsidP="00C8559C">
      <w:pPr>
        <w:spacing w:after="0" w:line="240" w:lineRule="auto"/>
        <w:jc w:val="both"/>
        <w:rPr>
          <w:rFonts w:ascii="Lato" w:hAnsi="Lato"/>
          <w:sz w:val="20"/>
        </w:rPr>
      </w:pPr>
      <w:r w:rsidRPr="00C8559C">
        <w:rPr>
          <w:rFonts w:ascii="Lato" w:hAnsi="Lato"/>
          <w:sz w:val="20"/>
        </w:rPr>
        <w:t xml:space="preserve">Na podstawie art. 138 § 2 w związku z art. 144 ustawy z dnia 14 czerwca 1960 r. – Kodeks postępowania administracyjnego (Dz. U. z 2024 r. poz. 572) – dalej </w:t>
      </w:r>
      <w:r w:rsidRPr="00C8559C">
        <w:rPr>
          <w:rFonts w:ascii="Lato" w:hAnsi="Lato"/>
          <w:sz w:val="20"/>
        </w:rPr>
        <w:t>„k.p.a.”, oraz art. 89 ust. 1, 3 i 4 pkt 1 ustawy z dnia 14 grudnia 2016 r. – Prawo oświatowe (Dz. U. z 2024 r. poz. 737, 854, 1562, 1635 i 1933</w:t>
      </w:r>
      <w:r>
        <w:rPr>
          <w:rFonts w:ascii="Lato" w:hAnsi="Lato"/>
          <w:sz w:val="20"/>
        </w:rPr>
        <w:t xml:space="preserve"> </w:t>
      </w:r>
      <w:r>
        <w:rPr>
          <w:rFonts w:ascii="Lato" w:hAnsi="Lato"/>
          <w:sz w:val="20"/>
        </w:rPr>
        <w:t>oraz</w:t>
      </w:r>
      <w:r w:rsidRPr="002E257E">
        <w:rPr>
          <w:rFonts w:ascii="Lato" w:hAnsi="Lato"/>
        </w:rPr>
        <w:t xml:space="preserve"> z 2025 r. poz. 619,</w:t>
      </w:r>
      <w:r>
        <w:rPr>
          <w:rFonts w:ascii="Lato" w:hAnsi="Lato"/>
        </w:rPr>
        <w:t xml:space="preserve"> </w:t>
      </w:r>
      <w:r w:rsidRPr="002E257E">
        <w:rPr>
          <w:rFonts w:ascii="Lato" w:hAnsi="Lato"/>
        </w:rPr>
        <w:t>620 i 622</w:t>
      </w:r>
      <w:r w:rsidRPr="00C8559C">
        <w:rPr>
          <w:rFonts w:ascii="Lato" w:hAnsi="Lato"/>
          <w:sz w:val="20"/>
        </w:rPr>
        <w:t xml:space="preserve">) – dalej „ustawa – Prawo oświatowe”, po rozpatrzeniu zażalenia </w:t>
      </w:r>
      <w:r>
        <w:rPr>
          <w:rFonts w:ascii="Lato" w:hAnsi="Lato"/>
          <w:sz w:val="20"/>
        </w:rPr>
        <w:t xml:space="preserve">gminy </w:t>
      </w:r>
      <w:r w:rsidRPr="00C8559C">
        <w:rPr>
          <w:rFonts w:ascii="Lato" w:hAnsi="Lato"/>
          <w:sz w:val="20"/>
        </w:rPr>
        <w:t>Kolbuszow</w:t>
      </w:r>
      <w:r>
        <w:rPr>
          <w:rFonts w:ascii="Lato" w:hAnsi="Lato"/>
          <w:sz w:val="20"/>
        </w:rPr>
        <w:t>a</w:t>
      </w:r>
      <w:r w:rsidRPr="00C8559C">
        <w:rPr>
          <w:rFonts w:ascii="Lato" w:hAnsi="Lato"/>
          <w:sz w:val="20"/>
        </w:rPr>
        <w:t xml:space="preserve"> z dnia 5 marca 2025 r. na</w:t>
      </w:r>
      <w:r>
        <w:rPr>
          <w:rFonts w:ascii="Lato" w:hAnsi="Lato"/>
          <w:sz w:val="20"/>
        </w:rPr>
        <w:t> </w:t>
      </w:r>
      <w:r w:rsidRPr="00C8559C">
        <w:rPr>
          <w:rFonts w:ascii="Lato" w:hAnsi="Lato"/>
          <w:sz w:val="20"/>
        </w:rPr>
        <w:t>postanowienie Podkarpackiego Kuratora Oświaty z dnia 26 lutego 2025 r. (znak: RW.542.17.2025.GT), negatywnie opiniujące zamiar likwidacji z dniem 31 sierpnia 2025 r. Szkoły Podstawowej im. Marii Konopnickiej w</w:t>
      </w:r>
      <w:r>
        <w:rPr>
          <w:rFonts w:ascii="Lato" w:hAnsi="Lato"/>
          <w:sz w:val="20"/>
        </w:rPr>
        <w:t> </w:t>
      </w:r>
      <w:r w:rsidRPr="00C8559C">
        <w:rPr>
          <w:rFonts w:ascii="Lato" w:hAnsi="Lato"/>
          <w:sz w:val="20"/>
        </w:rPr>
        <w:t>Domatkowi</w:t>
      </w:r>
      <w:r w:rsidRPr="00C8559C">
        <w:rPr>
          <w:rFonts w:ascii="Lato" w:hAnsi="Lato"/>
          <w:sz w:val="20"/>
        </w:rPr>
        <w:t>e,</w:t>
      </w:r>
    </w:p>
    <w:p w:rsidR="00944367" w:rsidRDefault="00DD5529" w:rsidP="00C8559C">
      <w:pPr>
        <w:spacing w:after="0" w:line="240" w:lineRule="auto"/>
        <w:jc w:val="center"/>
        <w:rPr>
          <w:rFonts w:ascii="Lato" w:hAnsi="Lato"/>
          <w:b/>
          <w:bCs/>
          <w:sz w:val="20"/>
        </w:rPr>
      </w:pPr>
    </w:p>
    <w:p w:rsidR="00C8559C" w:rsidRPr="00C8559C" w:rsidRDefault="00DD5529" w:rsidP="00C8559C">
      <w:pPr>
        <w:spacing w:after="0" w:line="240" w:lineRule="auto"/>
        <w:jc w:val="center"/>
        <w:rPr>
          <w:rFonts w:ascii="Lato" w:hAnsi="Lato"/>
          <w:b/>
          <w:bCs/>
          <w:sz w:val="20"/>
        </w:rPr>
      </w:pPr>
      <w:r w:rsidRPr="00C8559C">
        <w:rPr>
          <w:rFonts w:ascii="Lato" w:hAnsi="Lato"/>
          <w:b/>
          <w:bCs/>
          <w:sz w:val="20"/>
        </w:rPr>
        <w:t xml:space="preserve">postanawiam </w:t>
      </w:r>
    </w:p>
    <w:p w:rsidR="00C8559C" w:rsidRPr="00C8559C" w:rsidRDefault="00DD5529" w:rsidP="00C8559C">
      <w:pPr>
        <w:spacing w:after="0" w:line="240" w:lineRule="auto"/>
        <w:jc w:val="center"/>
        <w:rPr>
          <w:rFonts w:ascii="Lato" w:hAnsi="Lato"/>
          <w:b/>
          <w:bCs/>
          <w:sz w:val="20"/>
        </w:rPr>
      </w:pPr>
      <w:r w:rsidRPr="00C8559C">
        <w:rPr>
          <w:rFonts w:ascii="Lato" w:hAnsi="Lato"/>
          <w:b/>
          <w:bCs/>
          <w:sz w:val="20"/>
        </w:rPr>
        <w:t xml:space="preserve">uchylić zaskarżone postanowienie w całości </w:t>
      </w:r>
      <w:r w:rsidRPr="00C8559C">
        <w:rPr>
          <w:rFonts w:ascii="Lato" w:hAnsi="Lato"/>
          <w:b/>
          <w:bCs/>
          <w:sz w:val="20"/>
        </w:rPr>
        <w:br/>
        <w:t>i przekazać sprawę do ponownego rozpatrzenia organowi pierwszej instancji.</w:t>
      </w:r>
    </w:p>
    <w:p w:rsidR="00C8559C" w:rsidRPr="00C8559C" w:rsidRDefault="00DD5529" w:rsidP="00C8559C">
      <w:pPr>
        <w:spacing w:after="0" w:line="240" w:lineRule="auto"/>
        <w:rPr>
          <w:rFonts w:ascii="Lato" w:hAnsi="Lato"/>
          <w:sz w:val="20"/>
        </w:rPr>
      </w:pPr>
    </w:p>
    <w:p w:rsidR="00C8559C" w:rsidRPr="00C8559C" w:rsidRDefault="00DD5529" w:rsidP="00C86D84">
      <w:pPr>
        <w:spacing w:after="0" w:line="240" w:lineRule="auto"/>
        <w:jc w:val="center"/>
        <w:rPr>
          <w:rFonts w:ascii="Lato" w:hAnsi="Lato"/>
          <w:sz w:val="20"/>
        </w:rPr>
      </w:pPr>
      <w:r w:rsidRPr="00C8559C">
        <w:rPr>
          <w:rFonts w:ascii="Lato" w:hAnsi="Lato"/>
          <w:sz w:val="20"/>
        </w:rPr>
        <w:t>UZASADANIENIE</w:t>
      </w:r>
    </w:p>
    <w:p w:rsidR="00C8559C" w:rsidRPr="004D604E" w:rsidRDefault="00DD5529" w:rsidP="00C86D84">
      <w:pPr>
        <w:spacing w:before="120" w:after="0" w:line="240" w:lineRule="auto"/>
        <w:jc w:val="both"/>
        <w:rPr>
          <w:rFonts w:ascii="Lato" w:hAnsi="Lato"/>
          <w:sz w:val="20"/>
        </w:rPr>
      </w:pPr>
      <w:r w:rsidRPr="00C8559C">
        <w:rPr>
          <w:rFonts w:ascii="Lato" w:hAnsi="Lato"/>
          <w:sz w:val="20"/>
        </w:rPr>
        <w:t>W dniu 27 listopada 2024 r. Rada Miejska w Kolbuszowej podjęła uchwałę nr IX/92/2024 w</w:t>
      </w:r>
      <w:r>
        <w:rPr>
          <w:rFonts w:ascii="Lato" w:hAnsi="Lato"/>
          <w:sz w:val="20"/>
        </w:rPr>
        <w:t> </w:t>
      </w:r>
      <w:r w:rsidRPr="00C8559C">
        <w:rPr>
          <w:rFonts w:ascii="Lato" w:hAnsi="Lato"/>
          <w:sz w:val="20"/>
        </w:rPr>
        <w:t>sprawie zamiaru li</w:t>
      </w:r>
      <w:r w:rsidRPr="00C8559C">
        <w:rPr>
          <w:rFonts w:ascii="Lato" w:hAnsi="Lato"/>
          <w:sz w:val="20"/>
        </w:rPr>
        <w:t xml:space="preserve">kwidacji z dniem 31 sierpnia 2025 r. Szkoły Podstawowej im. Marii Konopnickiej w Domatkowie – dalej: „szkoła w Domatkowie”. W uzasadnieniu ww. uchwały </w:t>
      </w:r>
      <w:r>
        <w:rPr>
          <w:rFonts w:ascii="Lato" w:hAnsi="Lato"/>
          <w:sz w:val="20"/>
        </w:rPr>
        <w:t>wskazano</w:t>
      </w:r>
      <w:r w:rsidRPr="004D604E">
        <w:rPr>
          <w:rFonts w:ascii="Lato" w:hAnsi="Lato"/>
          <w:sz w:val="20"/>
        </w:rPr>
        <w:t>, że uczniom likwidowanej szkoły zostanie zapewniona możliwość kontynuowania nauki w Szkole Podst</w:t>
      </w:r>
      <w:r w:rsidRPr="004D604E">
        <w:rPr>
          <w:rFonts w:ascii="Lato" w:hAnsi="Lato"/>
          <w:sz w:val="20"/>
        </w:rPr>
        <w:t>awowej w Bukowcu – dalej: „szkoła w Bukowcu”. Wykonanie ww.</w:t>
      </w:r>
      <w:r>
        <w:rPr>
          <w:rFonts w:ascii="Lato" w:hAnsi="Lato"/>
          <w:sz w:val="20"/>
        </w:rPr>
        <w:t> </w:t>
      </w:r>
      <w:r w:rsidRPr="004D604E">
        <w:rPr>
          <w:rFonts w:ascii="Lato" w:hAnsi="Lato"/>
          <w:sz w:val="20"/>
        </w:rPr>
        <w:t>uchwały powierzono Burmistrzowi Kolbuszowej.</w:t>
      </w:r>
    </w:p>
    <w:p w:rsidR="00C8559C" w:rsidRPr="004D604E" w:rsidRDefault="00DD5529" w:rsidP="00C8559C">
      <w:pPr>
        <w:spacing w:before="120" w:after="0" w:line="240" w:lineRule="auto"/>
        <w:jc w:val="both"/>
        <w:rPr>
          <w:rFonts w:ascii="Lato" w:hAnsi="Lato"/>
          <w:sz w:val="20"/>
        </w:rPr>
      </w:pPr>
      <w:r w:rsidRPr="004D604E">
        <w:rPr>
          <w:rFonts w:ascii="Lato" w:hAnsi="Lato"/>
          <w:sz w:val="20"/>
        </w:rPr>
        <w:t xml:space="preserve">Wykonując ww. uchwałę, Burmistrz Kolbuszowej wystąpił z wnioskiem </w:t>
      </w:r>
      <w:r w:rsidRPr="004D604E">
        <w:rPr>
          <w:rFonts w:ascii="Lato" w:hAnsi="Lato"/>
          <w:sz w:val="20"/>
        </w:rPr>
        <w:t xml:space="preserve">z dnia 27 stycznia 2025 r. </w:t>
      </w:r>
      <w:r w:rsidRPr="004D604E">
        <w:rPr>
          <w:rFonts w:ascii="Lato" w:hAnsi="Lato"/>
          <w:sz w:val="20"/>
        </w:rPr>
        <w:t>do Podkarpackiego Kuratora Oświaty o wydanie opinii w spra</w:t>
      </w:r>
      <w:r w:rsidRPr="004D604E">
        <w:rPr>
          <w:rFonts w:ascii="Lato" w:hAnsi="Lato"/>
          <w:sz w:val="20"/>
        </w:rPr>
        <w:t>wie zamiaru likwidacji szkoły w Domatk</w:t>
      </w:r>
      <w:r w:rsidRPr="004D604E">
        <w:rPr>
          <w:rFonts w:ascii="Lato" w:hAnsi="Lato"/>
          <w:sz w:val="20"/>
        </w:rPr>
        <w:t xml:space="preserve">owie (wniosek ten został doręczony osobiście do </w:t>
      </w:r>
      <w:r>
        <w:rPr>
          <w:rFonts w:ascii="Lato" w:hAnsi="Lato"/>
          <w:sz w:val="20"/>
        </w:rPr>
        <w:t>K</w:t>
      </w:r>
      <w:r w:rsidRPr="004D604E">
        <w:rPr>
          <w:rFonts w:ascii="Lato" w:hAnsi="Lato"/>
          <w:sz w:val="20"/>
        </w:rPr>
        <w:t>uratorium Oświaty w</w:t>
      </w:r>
      <w:r>
        <w:rPr>
          <w:rFonts w:ascii="Lato" w:hAnsi="Lato"/>
          <w:sz w:val="20"/>
        </w:rPr>
        <w:t> </w:t>
      </w:r>
      <w:r w:rsidRPr="004D604E">
        <w:rPr>
          <w:rFonts w:ascii="Lato" w:hAnsi="Lato"/>
          <w:sz w:val="20"/>
        </w:rPr>
        <w:t>Rzeszowie w dniu 29 stycznia 2025</w:t>
      </w:r>
      <w:r>
        <w:rPr>
          <w:rFonts w:ascii="Lato" w:hAnsi="Lato"/>
          <w:sz w:val="20"/>
        </w:rPr>
        <w:t xml:space="preserve"> </w:t>
      </w:r>
      <w:r w:rsidRPr="004D604E">
        <w:rPr>
          <w:rFonts w:ascii="Lato" w:hAnsi="Lato"/>
          <w:sz w:val="20"/>
        </w:rPr>
        <w:t>r.)</w:t>
      </w:r>
      <w:r w:rsidRPr="004D604E">
        <w:rPr>
          <w:rFonts w:ascii="Lato" w:hAnsi="Lato"/>
          <w:sz w:val="20"/>
        </w:rPr>
        <w:t>.</w:t>
      </w:r>
      <w:r w:rsidRPr="004D604E">
        <w:rPr>
          <w:rFonts w:ascii="Lato" w:hAnsi="Lato"/>
          <w:sz w:val="20"/>
        </w:rPr>
        <w:t xml:space="preserve"> </w:t>
      </w:r>
      <w:r w:rsidRPr="004D604E">
        <w:rPr>
          <w:rFonts w:ascii="Lato" w:hAnsi="Lato"/>
          <w:sz w:val="20"/>
        </w:rPr>
        <w:t xml:space="preserve">Do </w:t>
      </w:r>
      <w:r w:rsidRPr="004D604E">
        <w:rPr>
          <w:rFonts w:ascii="Lato" w:hAnsi="Lato"/>
          <w:sz w:val="20"/>
        </w:rPr>
        <w:t xml:space="preserve">ww. wniosku </w:t>
      </w:r>
      <w:r w:rsidRPr="004D604E">
        <w:rPr>
          <w:rFonts w:ascii="Lato" w:hAnsi="Lato"/>
          <w:sz w:val="20"/>
        </w:rPr>
        <w:t>załączono ww. uchwałę wraz</w:t>
      </w:r>
      <w:r>
        <w:rPr>
          <w:rFonts w:ascii="Lato" w:hAnsi="Lato"/>
          <w:sz w:val="20"/>
        </w:rPr>
        <w:t> </w:t>
      </w:r>
      <w:r w:rsidRPr="004D604E">
        <w:rPr>
          <w:rFonts w:ascii="Lato" w:hAnsi="Lato"/>
          <w:sz w:val="20"/>
        </w:rPr>
        <w:t>z</w:t>
      </w:r>
      <w:r>
        <w:rPr>
          <w:rFonts w:ascii="Lato" w:hAnsi="Lato"/>
          <w:sz w:val="20"/>
        </w:rPr>
        <w:t> </w:t>
      </w:r>
      <w:r w:rsidRPr="004D604E">
        <w:rPr>
          <w:rFonts w:ascii="Lato" w:hAnsi="Lato"/>
          <w:sz w:val="20"/>
        </w:rPr>
        <w:t>uzasadnieniem.</w:t>
      </w:r>
    </w:p>
    <w:p w:rsidR="003A11DC" w:rsidRPr="0056793F" w:rsidRDefault="00DD5529" w:rsidP="00C8559C">
      <w:pPr>
        <w:spacing w:before="120" w:after="0" w:line="240" w:lineRule="auto"/>
        <w:jc w:val="both"/>
        <w:rPr>
          <w:rFonts w:ascii="Lato" w:hAnsi="Lato"/>
          <w:sz w:val="20"/>
        </w:rPr>
      </w:pPr>
      <w:r w:rsidRPr="004D604E">
        <w:rPr>
          <w:rFonts w:ascii="Lato" w:hAnsi="Lato"/>
          <w:sz w:val="20"/>
        </w:rPr>
        <w:t xml:space="preserve">Podkarpacki Kurator Oświaty – dalej „Kurator”, </w:t>
      </w:r>
      <w:r w:rsidRPr="004D604E">
        <w:rPr>
          <w:rFonts w:ascii="Lato" w:hAnsi="Lato"/>
          <w:sz w:val="20"/>
        </w:rPr>
        <w:t>postanowieniem z dnia 2</w:t>
      </w:r>
      <w:r w:rsidRPr="004D604E">
        <w:rPr>
          <w:rFonts w:ascii="Lato" w:hAnsi="Lato"/>
          <w:sz w:val="20"/>
        </w:rPr>
        <w:t>6</w:t>
      </w:r>
      <w:r w:rsidRPr="004D604E">
        <w:rPr>
          <w:rFonts w:ascii="Lato" w:hAnsi="Lato"/>
          <w:sz w:val="20"/>
        </w:rPr>
        <w:t xml:space="preserve"> </w:t>
      </w:r>
      <w:r w:rsidRPr="004D604E">
        <w:rPr>
          <w:rFonts w:ascii="Lato" w:hAnsi="Lato"/>
          <w:sz w:val="20"/>
        </w:rPr>
        <w:t>lutego</w:t>
      </w:r>
      <w:r w:rsidRPr="004D604E">
        <w:rPr>
          <w:rFonts w:ascii="Lato" w:hAnsi="Lato"/>
          <w:sz w:val="20"/>
        </w:rPr>
        <w:t xml:space="preserve"> 2025 r., które wpłynęło do Urzędu </w:t>
      </w:r>
      <w:r w:rsidRPr="004D604E">
        <w:rPr>
          <w:rFonts w:ascii="Lato" w:hAnsi="Lato"/>
          <w:sz w:val="20"/>
        </w:rPr>
        <w:t xml:space="preserve">Miejskiego w Kolbuszowej </w:t>
      </w:r>
      <w:r w:rsidRPr="004D604E">
        <w:rPr>
          <w:rFonts w:ascii="Lato" w:hAnsi="Lato"/>
          <w:sz w:val="20"/>
        </w:rPr>
        <w:t>w dniu 2</w:t>
      </w:r>
      <w:r w:rsidRPr="004D604E">
        <w:rPr>
          <w:rFonts w:ascii="Lato" w:hAnsi="Lato"/>
          <w:sz w:val="20"/>
        </w:rPr>
        <w:t>6 lutego</w:t>
      </w:r>
      <w:r w:rsidRPr="004D604E">
        <w:rPr>
          <w:rFonts w:ascii="Lato" w:hAnsi="Lato"/>
          <w:sz w:val="20"/>
        </w:rPr>
        <w:t xml:space="preserve"> 2025 r. </w:t>
      </w:r>
      <w:r w:rsidRPr="004D604E">
        <w:rPr>
          <w:rFonts w:ascii="Lato" w:hAnsi="Lato"/>
          <w:sz w:val="20"/>
        </w:rPr>
        <w:t xml:space="preserve">za pomocą platformy ePUAP </w:t>
      </w:r>
      <w:r w:rsidRPr="004D604E">
        <w:rPr>
          <w:rFonts w:ascii="Lato" w:hAnsi="Lato"/>
          <w:sz w:val="20"/>
        </w:rPr>
        <w:t>(Urzędowe Potwierdzenie Przekazania – w aktach sprawy),</w:t>
      </w:r>
      <w:r w:rsidRPr="004D604E">
        <w:rPr>
          <w:rFonts w:ascii="Lato" w:hAnsi="Lato"/>
          <w:b/>
          <w:bCs/>
          <w:sz w:val="20"/>
        </w:rPr>
        <w:t xml:space="preserve"> </w:t>
      </w:r>
      <w:r w:rsidRPr="004D604E">
        <w:rPr>
          <w:rFonts w:ascii="Lato" w:hAnsi="Lato"/>
          <w:sz w:val="20"/>
        </w:rPr>
        <w:t>negatywnie zaopiniował zamiar likwidacji szkoły w</w:t>
      </w:r>
      <w:r w:rsidRPr="004D604E">
        <w:rPr>
          <w:rFonts w:ascii="Lato" w:hAnsi="Lato"/>
          <w:sz w:val="20"/>
        </w:rPr>
        <w:t xml:space="preserve"> Domatkow</w:t>
      </w:r>
      <w:r w:rsidRPr="004D604E">
        <w:rPr>
          <w:rFonts w:ascii="Lato" w:hAnsi="Lato"/>
          <w:sz w:val="20"/>
        </w:rPr>
        <w:t>ie</w:t>
      </w:r>
      <w:r>
        <w:rPr>
          <w:rFonts w:ascii="Lato" w:hAnsi="Lato"/>
          <w:sz w:val="20"/>
        </w:rPr>
        <w:t xml:space="preserve"> po odniesieniu się do argumentów przedstawionych przez stronę we wniosku o wydanie opinii w przedmiotowej sprawie oraz</w:t>
      </w:r>
      <w:r>
        <w:rPr>
          <w:rFonts w:ascii="Lato" w:hAnsi="Lato"/>
          <w:sz w:val="20"/>
        </w:rPr>
        <w:t> </w:t>
      </w:r>
      <w:r w:rsidRPr="0056793F">
        <w:rPr>
          <w:rFonts w:ascii="Lato" w:hAnsi="Lato"/>
          <w:sz w:val="20"/>
        </w:rPr>
        <w:t>wobec faktu sprzeciwu rodziców, a także na podstawie zebranych informacji.</w:t>
      </w:r>
    </w:p>
    <w:p w:rsidR="00C8559C" w:rsidRPr="00F3256C" w:rsidRDefault="00DD5529" w:rsidP="00C8559C">
      <w:pPr>
        <w:spacing w:before="120" w:after="0" w:line="240" w:lineRule="auto"/>
        <w:jc w:val="both"/>
        <w:rPr>
          <w:rFonts w:ascii="Lato" w:hAnsi="Lato"/>
          <w:sz w:val="20"/>
        </w:rPr>
      </w:pPr>
      <w:r w:rsidRPr="0056793F">
        <w:rPr>
          <w:rFonts w:ascii="Lato" w:hAnsi="Lato"/>
          <w:sz w:val="20"/>
        </w:rPr>
        <w:t>W ocenie</w:t>
      </w:r>
      <w:r>
        <w:rPr>
          <w:rFonts w:ascii="Lato" w:hAnsi="Lato"/>
          <w:sz w:val="20"/>
        </w:rPr>
        <w:t xml:space="preserve"> Kuratora</w:t>
      </w:r>
      <w:r w:rsidRPr="0056793F">
        <w:rPr>
          <w:rFonts w:ascii="Lato" w:hAnsi="Lato"/>
          <w:sz w:val="20"/>
        </w:rPr>
        <w:t>, likwidacja szkoły w Domatkowie przyczyni</w:t>
      </w:r>
      <w:r w:rsidRPr="0056793F">
        <w:rPr>
          <w:rFonts w:ascii="Lato" w:hAnsi="Lato"/>
          <w:sz w:val="20"/>
        </w:rPr>
        <w:t xml:space="preserve"> się do obniżenia kosztów ponoszonych przez gminę, jednakże racjonalizacja wydatków na oświatę nie zawsze musi być związana z likwidacją szkół, a argumenty natury ekonomicznej nie mogą być główną przesłanką </w:t>
      </w:r>
      <w:r>
        <w:rPr>
          <w:rFonts w:ascii="Lato" w:hAnsi="Lato"/>
          <w:sz w:val="20"/>
        </w:rPr>
        <w:t xml:space="preserve">zwłaszcza w </w:t>
      </w:r>
      <w:r>
        <w:rPr>
          <w:rFonts w:ascii="Lato" w:hAnsi="Lato"/>
          <w:sz w:val="20"/>
        </w:rPr>
        <w:t>sytuacji</w:t>
      </w:r>
      <w:r>
        <w:rPr>
          <w:rFonts w:ascii="Lato" w:hAnsi="Lato"/>
          <w:sz w:val="20"/>
        </w:rPr>
        <w:t>, w której wskazana jako miej</w:t>
      </w:r>
      <w:r>
        <w:rPr>
          <w:rFonts w:ascii="Lato" w:hAnsi="Lato"/>
          <w:sz w:val="20"/>
        </w:rPr>
        <w:t>sce kontynuacji nauki szkoła w</w:t>
      </w:r>
      <w:r>
        <w:rPr>
          <w:rFonts w:ascii="Lato" w:hAnsi="Lato"/>
          <w:sz w:val="20"/>
        </w:rPr>
        <w:t> </w:t>
      </w:r>
      <w:r>
        <w:rPr>
          <w:rFonts w:ascii="Lato" w:hAnsi="Lato"/>
          <w:sz w:val="20"/>
        </w:rPr>
        <w:t xml:space="preserve">Bukowcu </w:t>
      </w:r>
      <w:r>
        <w:rPr>
          <w:rFonts w:ascii="Lato" w:hAnsi="Lato"/>
          <w:sz w:val="20"/>
        </w:rPr>
        <w:t xml:space="preserve">– w odróżnieniu od likwidowanej szkoły – </w:t>
      </w:r>
      <w:r>
        <w:rPr>
          <w:rFonts w:ascii="Lato" w:hAnsi="Lato"/>
          <w:sz w:val="20"/>
        </w:rPr>
        <w:t>nie dysponuje salą gimnastyczną czy</w:t>
      </w:r>
      <w:r>
        <w:rPr>
          <w:rFonts w:ascii="Lato" w:hAnsi="Lato"/>
          <w:sz w:val="20"/>
        </w:rPr>
        <w:t> </w:t>
      </w:r>
      <w:r>
        <w:rPr>
          <w:rFonts w:ascii="Lato" w:hAnsi="Lato"/>
          <w:sz w:val="20"/>
        </w:rPr>
        <w:t xml:space="preserve">jadalnią. </w:t>
      </w:r>
      <w:r>
        <w:rPr>
          <w:rFonts w:ascii="Lato" w:hAnsi="Lato"/>
          <w:sz w:val="20"/>
        </w:rPr>
        <w:t>S</w:t>
      </w:r>
      <w:r>
        <w:rPr>
          <w:rFonts w:ascii="Lato" w:hAnsi="Lato"/>
          <w:sz w:val="20"/>
        </w:rPr>
        <w:t>zkoła w Domatkowie</w:t>
      </w:r>
      <w:r>
        <w:rPr>
          <w:rFonts w:ascii="Lato" w:hAnsi="Lato"/>
          <w:sz w:val="20"/>
        </w:rPr>
        <w:t xml:space="preserve"> posiada dobrą bazę i</w:t>
      </w:r>
      <w:r>
        <w:rPr>
          <w:rFonts w:ascii="Lato" w:hAnsi="Lato"/>
          <w:sz w:val="20"/>
        </w:rPr>
        <w:t xml:space="preserve"> jest bardzo dobrze wyposażona, podobnie jak funkcjonujący w niej oddział przedszkolny. Stwarza również możliwość rzeczywistej indywidualizacji procesu wychowawczego </w:t>
      </w:r>
      <w:r>
        <w:rPr>
          <w:rFonts w:ascii="Lato" w:hAnsi="Lato"/>
          <w:sz w:val="20"/>
        </w:rPr>
        <w:t>oraz</w:t>
      </w:r>
      <w:r>
        <w:rPr>
          <w:rFonts w:ascii="Lato" w:hAnsi="Lato"/>
          <w:sz w:val="20"/>
        </w:rPr>
        <w:t xml:space="preserve"> wsparcia każdego ucznia. </w:t>
      </w:r>
      <w:r>
        <w:rPr>
          <w:rFonts w:ascii="Lato" w:hAnsi="Lato"/>
          <w:sz w:val="20"/>
        </w:rPr>
        <w:t xml:space="preserve">Dodatkowo </w:t>
      </w:r>
      <w:r>
        <w:rPr>
          <w:rFonts w:ascii="Lato" w:hAnsi="Lato"/>
          <w:sz w:val="20"/>
        </w:rPr>
        <w:t xml:space="preserve">jej </w:t>
      </w:r>
      <w:r>
        <w:rPr>
          <w:rFonts w:ascii="Lato" w:hAnsi="Lato"/>
          <w:sz w:val="20"/>
        </w:rPr>
        <w:t xml:space="preserve">bliskość od miejsca zamieszkania </w:t>
      </w:r>
      <w:r>
        <w:rPr>
          <w:rFonts w:ascii="Lato" w:hAnsi="Lato"/>
          <w:sz w:val="20"/>
        </w:rPr>
        <w:lastRenderedPageBreak/>
        <w:t>dzieci i uczn</w:t>
      </w:r>
      <w:r>
        <w:rPr>
          <w:rFonts w:ascii="Lato" w:hAnsi="Lato"/>
          <w:sz w:val="20"/>
        </w:rPr>
        <w:t>iów ma szczególne znaczenie dla prawidłowych relacji pomiędzy szkołą a rodzicami, ułatwia im bezpośredni i bieżący kontakt</w:t>
      </w:r>
      <w:r>
        <w:rPr>
          <w:rFonts w:ascii="Lato" w:hAnsi="Lato"/>
          <w:sz w:val="20"/>
        </w:rPr>
        <w:t xml:space="preserve"> z nauczycielami, co korzystnie wpływa na organizowanie procesów edukacyjnych, wychowawczych zgodni</w:t>
      </w:r>
      <w:r>
        <w:rPr>
          <w:rFonts w:ascii="Lato" w:hAnsi="Lato"/>
          <w:sz w:val="20"/>
        </w:rPr>
        <w:t>e</w:t>
      </w:r>
      <w:r>
        <w:rPr>
          <w:rFonts w:ascii="Lato" w:hAnsi="Lato"/>
          <w:sz w:val="20"/>
        </w:rPr>
        <w:t xml:space="preserve"> z potrzebami dzieci. Bliskość tak</w:t>
      </w:r>
      <w:r>
        <w:rPr>
          <w:rFonts w:ascii="Lato" w:hAnsi="Lato"/>
          <w:sz w:val="20"/>
        </w:rPr>
        <w:t>a</w:t>
      </w:r>
      <w:r>
        <w:rPr>
          <w:rFonts w:ascii="Lato" w:hAnsi="Lato"/>
          <w:sz w:val="20"/>
        </w:rPr>
        <w:t xml:space="preserve"> zwiększa także zaangażowanie rodziców w życie szkoły i minimalizuje problemy edukacyjne i wychowawcze. </w:t>
      </w:r>
      <w:r>
        <w:rPr>
          <w:rFonts w:ascii="Lato" w:hAnsi="Lato"/>
          <w:sz w:val="20"/>
        </w:rPr>
        <w:t>Zmiana szkoły, zwłaszcza u najmłodszych, może być dla uczniów i dzieci stresująca</w:t>
      </w:r>
      <w:r>
        <w:rPr>
          <w:rFonts w:ascii="Lato" w:hAnsi="Lato"/>
          <w:sz w:val="20"/>
        </w:rPr>
        <w:t>. Wiąże się bowiem z</w:t>
      </w:r>
      <w:r>
        <w:rPr>
          <w:rFonts w:ascii="Lato" w:hAnsi="Lato"/>
          <w:sz w:val="20"/>
        </w:rPr>
        <w:t> </w:t>
      </w:r>
      <w:r>
        <w:rPr>
          <w:rFonts w:ascii="Lato" w:hAnsi="Lato"/>
          <w:sz w:val="20"/>
        </w:rPr>
        <w:t xml:space="preserve">koniecznością adaptacji do nowego środowiska, co </w:t>
      </w:r>
      <w:r>
        <w:rPr>
          <w:rFonts w:ascii="Lato" w:hAnsi="Lato"/>
          <w:sz w:val="20"/>
        </w:rPr>
        <w:t>nie zawsze przebiega bezproblemowo i</w:t>
      </w:r>
      <w:r>
        <w:rPr>
          <w:rFonts w:ascii="Lato" w:hAnsi="Lato"/>
          <w:sz w:val="20"/>
        </w:rPr>
        <w:t> </w:t>
      </w:r>
      <w:r>
        <w:rPr>
          <w:rFonts w:ascii="Lato" w:hAnsi="Lato"/>
          <w:sz w:val="20"/>
        </w:rPr>
        <w:t>może negatywnie wpływać na stabilność emocjonalną dzieci, podczas gdy s</w:t>
      </w:r>
      <w:r>
        <w:rPr>
          <w:rFonts w:ascii="Lato" w:hAnsi="Lato"/>
          <w:sz w:val="20"/>
        </w:rPr>
        <w:t xml:space="preserve">posób organizacji wychowania i edukacji w szkole w Domatkowie pozwala na zapewnienie </w:t>
      </w:r>
      <w:r>
        <w:rPr>
          <w:rFonts w:ascii="Lato" w:hAnsi="Lato"/>
          <w:sz w:val="20"/>
        </w:rPr>
        <w:t xml:space="preserve">im </w:t>
      </w:r>
      <w:r>
        <w:rPr>
          <w:rFonts w:ascii="Lato" w:hAnsi="Lato"/>
          <w:sz w:val="20"/>
        </w:rPr>
        <w:t xml:space="preserve">bezpiecznych i higienicznych warunków pracy oraz </w:t>
      </w:r>
      <w:r>
        <w:rPr>
          <w:rFonts w:ascii="Lato" w:hAnsi="Lato"/>
          <w:sz w:val="20"/>
        </w:rPr>
        <w:t xml:space="preserve">prawidłową </w:t>
      </w:r>
      <w:r>
        <w:rPr>
          <w:rFonts w:ascii="Lato" w:hAnsi="Lato"/>
          <w:sz w:val="20"/>
        </w:rPr>
        <w:t xml:space="preserve">realizację procesu dydaktyczno-wychowawczego. Dodatkowo szkoła w Domatkowie bardzo dobrze </w:t>
      </w:r>
      <w:r w:rsidRPr="00F3256C">
        <w:rPr>
          <w:rFonts w:ascii="Lato" w:hAnsi="Lato"/>
          <w:sz w:val="20"/>
        </w:rPr>
        <w:t>współpracuje ze środowiskiem lokalnym, integrując mieszkańców wokół ważnych dla nich spraw.</w:t>
      </w:r>
      <w:r w:rsidRPr="00F3256C">
        <w:rPr>
          <w:rFonts w:ascii="Lato" w:hAnsi="Lato"/>
          <w:sz w:val="20"/>
        </w:rPr>
        <w:t xml:space="preserve"> </w:t>
      </w:r>
      <w:r w:rsidRPr="00F3256C">
        <w:rPr>
          <w:rFonts w:ascii="Lato" w:hAnsi="Lato"/>
          <w:sz w:val="20"/>
        </w:rPr>
        <w:t>Dlatego też, mając na uwadze powyższe oraz stanowisko społeczności lokalne</w:t>
      </w:r>
      <w:r w:rsidRPr="00F3256C">
        <w:rPr>
          <w:rFonts w:ascii="Lato" w:hAnsi="Lato"/>
          <w:sz w:val="20"/>
        </w:rPr>
        <w:t>j, w</w:t>
      </w:r>
      <w:r>
        <w:rPr>
          <w:rFonts w:ascii="Lato" w:hAnsi="Lato"/>
          <w:sz w:val="20"/>
        </w:rPr>
        <w:t> </w:t>
      </w:r>
      <w:r w:rsidRPr="00F3256C">
        <w:rPr>
          <w:rFonts w:ascii="Lato" w:hAnsi="Lato"/>
          <w:sz w:val="20"/>
        </w:rPr>
        <w:t>ocenie Kuratora, zasadne było wydanie negatywnej opinii w sprawie zamiaru likwidacji</w:t>
      </w:r>
      <w:r>
        <w:rPr>
          <w:rFonts w:ascii="Lato" w:hAnsi="Lato"/>
          <w:sz w:val="20"/>
        </w:rPr>
        <w:t xml:space="preserve"> </w:t>
      </w:r>
      <w:r w:rsidRPr="00F3256C">
        <w:rPr>
          <w:rFonts w:ascii="Lato" w:hAnsi="Lato"/>
          <w:sz w:val="20"/>
        </w:rPr>
        <w:t xml:space="preserve">szkoły w </w:t>
      </w:r>
      <w:r>
        <w:rPr>
          <w:rFonts w:ascii="Lato" w:hAnsi="Lato"/>
          <w:sz w:val="20"/>
        </w:rPr>
        <w:t>Domatkowie</w:t>
      </w:r>
      <w:r w:rsidRPr="00F3256C">
        <w:rPr>
          <w:rFonts w:ascii="Lato" w:hAnsi="Lato"/>
          <w:sz w:val="20"/>
        </w:rPr>
        <w:t xml:space="preserve">. </w:t>
      </w:r>
    </w:p>
    <w:p w:rsidR="004D604E" w:rsidRDefault="00DD5529" w:rsidP="00C8559C">
      <w:pPr>
        <w:spacing w:before="120" w:after="0" w:line="240" w:lineRule="auto"/>
        <w:jc w:val="both"/>
        <w:rPr>
          <w:rFonts w:ascii="Lato" w:hAnsi="Lato"/>
          <w:sz w:val="20"/>
          <w:szCs w:val="20"/>
        </w:rPr>
      </w:pPr>
      <w:r w:rsidRPr="004D604E">
        <w:rPr>
          <w:rFonts w:ascii="Lato" w:hAnsi="Lato"/>
          <w:sz w:val="20"/>
          <w:szCs w:val="20"/>
        </w:rPr>
        <w:t>Na powyższe postanowienie Burmistrz Kolbuszowej, pismem z dnia 5 marca 2025</w:t>
      </w:r>
      <w:r>
        <w:rPr>
          <w:rFonts w:ascii="Lato" w:hAnsi="Lato"/>
          <w:sz w:val="20"/>
          <w:szCs w:val="20"/>
        </w:rPr>
        <w:t> </w:t>
      </w:r>
      <w:r w:rsidRPr="004D604E">
        <w:rPr>
          <w:rFonts w:ascii="Lato" w:hAnsi="Lato"/>
          <w:sz w:val="20"/>
          <w:szCs w:val="20"/>
        </w:rPr>
        <w:t>r.</w:t>
      </w:r>
      <w:r>
        <w:rPr>
          <w:rFonts w:ascii="Lato" w:hAnsi="Lato"/>
          <w:sz w:val="20"/>
          <w:szCs w:val="20"/>
        </w:rPr>
        <w:t>,</w:t>
      </w:r>
      <w:r w:rsidRPr="004D604E">
        <w:rPr>
          <w:rFonts w:ascii="Lato" w:hAnsi="Lato"/>
          <w:sz w:val="20"/>
          <w:szCs w:val="20"/>
        </w:rPr>
        <w:t xml:space="preserve"> złożył </w:t>
      </w:r>
      <w:r>
        <w:rPr>
          <w:rFonts w:ascii="Lato" w:hAnsi="Lato"/>
          <w:sz w:val="20"/>
          <w:szCs w:val="20"/>
        </w:rPr>
        <w:t xml:space="preserve">w </w:t>
      </w:r>
      <w:r>
        <w:rPr>
          <w:rFonts w:ascii="Lato" w:hAnsi="Lato"/>
          <w:sz w:val="20"/>
          <w:szCs w:val="20"/>
        </w:rPr>
        <w:t xml:space="preserve">ustawowym </w:t>
      </w:r>
      <w:r>
        <w:rPr>
          <w:rFonts w:ascii="Lato" w:hAnsi="Lato"/>
          <w:sz w:val="20"/>
          <w:szCs w:val="20"/>
        </w:rPr>
        <w:t xml:space="preserve">terminie </w:t>
      </w:r>
      <w:r w:rsidRPr="004D604E">
        <w:rPr>
          <w:rFonts w:ascii="Lato" w:hAnsi="Lato"/>
          <w:sz w:val="20"/>
          <w:szCs w:val="20"/>
        </w:rPr>
        <w:t>zażalenie do Ministra Edukacji</w:t>
      </w:r>
      <w:r>
        <w:rPr>
          <w:rFonts w:ascii="Lato" w:hAnsi="Lato"/>
          <w:sz w:val="20"/>
          <w:szCs w:val="20"/>
        </w:rPr>
        <w:t xml:space="preserve">, </w:t>
      </w:r>
      <w:r>
        <w:rPr>
          <w:rFonts w:ascii="Lato" w:hAnsi="Lato"/>
          <w:sz w:val="20"/>
          <w:szCs w:val="20"/>
        </w:rPr>
        <w:t>zaskarżając je w całości i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wnosząc o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jego uchylenie i wyrażenie pozytywnej opinii ewentualnie o jego uchylenie i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skierowanie sprawy do ponownego rozpatrzenia.</w:t>
      </w:r>
    </w:p>
    <w:p w:rsidR="00C8559C" w:rsidRDefault="00DD5529" w:rsidP="00C8559C">
      <w:pPr>
        <w:spacing w:before="120" w:after="0" w:line="240" w:lineRule="auto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W ocenie strony, </w:t>
      </w:r>
      <w:r w:rsidRPr="004D604E">
        <w:rPr>
          <w:rFonts w:ascii="Lato" w:hAnsi="Lato"/>
          <w:sz w:val="20"/>
          <w:szCs w:val="20"/>
        </w:rPr>
        <w:t>ww. postanowienie</w:t>
      </w:r>
      <w:r>
        <w:rPr>
          <w:rFonts w:ascii="Lato" w:hAnsi="Lato"/>
          <w:sz w:val="20"/>
          <w:szCs w:val="20"/>
        </w:rPr>
        <w:t xml:space="preserve"> nie ma umocowania w obowiązujących przepisach prawa, jak równi</w:t>
      </w:r>
      <w:r>
        <w:rPr>
          <w:rFonts w:ascii="Lato" w:hAnsi="Lato"/>
          <w:sz w:val="20"/>
          <w:szCs w:val="20"/>
        </w:rPr>
        <w:t>eż w stanie faktycznym z uwagi na to, że</w:t>
      </w:r>
      <w:r w:rsidRPr="004D604E">
        <w:rPr>
          <w:rFonts w:ascii="Lato" w:hAnsi="Lato"/>
          <w:sz w:val="20"/>
          <w:szCs w:val="20"/>
        </w:rPr>
        <w:t>:</w:t>
      </w:r>
    </w:p>
    <w:p w:rsidR="00F9108F" w:rsidRDefault="00DD5529" w:rsidP="00F9108F">
      <w:pPr>
        <w:pStyle w:val="Akapitzlist"/>
        <w:numPr>
          <w:ilvl w:val="3"/>
          <w:numId w:val="2"/>
        </w:numPr>
        <w:spacing w:before="120" w:after="0" w:line="240" w:lineRule="auto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>podczas podejmowania decyzji o zamierzonej likwidacji szkoły w Domatkowie, (wynikającej z konieczności dostosowania sieci szkół prowadzonych przez gminę Kolbuszowa do realnych potrzeb związanych z zachodzącymi zmia</w:t>
      </w:r>
      <w:r>
        <w:rPr>
          <w:rFonts w:ascii="Lato" w:hAnsi="Lato"/>
          <w:sz w:val="20"/>
          <w:szCs w:val="20"/>
        </w:rPr>
        <w:t>nami demograficznymi oraz racjonalizacji wydatków budżetowych ponoszonych na realizację zadań oświatowych) gmina wzięła pod uwagę m.in. sugestie teoretyków wychowania, że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 xml:space="preserve">stosunkowo najlepsze warunki </w:t>
      </w:r>
      <w:r>
        <w:rPr>
          <w:rFonts w:ascii="Lato" w:hAnsi="Lato"/>
          <w:sz w:val="20"/>
          <w:szCs w:val="20"/>
        </w:rPr>
        <w:t>rozwojowe stwarzają uczniom średnio liczne grupy klasowe</w:t>
      </w:r>
      <w:r>
        <w:rPr>
          <w:rFonts w:ascii="Lato" w:hAnsi="Lato"/>
          <w:sz w:val="20"/>
          <w:szCs w:val="20"/>
        </w:rPr>
        <w:t>, zaspokajające ich potrzeby społeczne</w:t>
      </w:r>
      <w:r>
        <w:rPr>
          <w:rFonts w:ascii="Lato" w:hAnsi="Lato"/>
          <w:sz w:val="20"/>
          <w:szCs w:val="20"/>
        </w:rPr>
        <w:t xml:space="preserve">, a </w:t>
      </w:r>
      <w:r>
        <w:rPr>
          <w:rFonts w:ascii="Lato" w:hAnsi="Lato"/>
          <w:sz w:val="20"/>
          <w:szCs w:val="20"/>
        </w:rPr>
        <w:t>prowadzenie zajęć lekcyjnych w formie klas łączonych negatywnie wpływa na efekt kształcenia;</w:t>
      </w:r>
    </w:p>
    <w:p w:rsidR="00BE1066" w:rsidRDefault="00DD5529" w:rsidP="00BE1066">
      <w:pPr>
        <w:pStyle w:val="Akapitzlist"/>
        <w:numPr>
          <w:ilvl w:val="3"/>
          <w:numId w:val="2"/>
        </w:numPr>
        <w:spacing w:before="120" w:after="0" w:line="240" w:lineRule="auto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>zaplecze sportowe, którym dysponuje szkoła w Bukowcu</w:t>
      </w:r>
      <w:r>
        <w:rPr>
          <w:rFonts w:ascii="Lato" w:hAnsi="Lato"/>
          <w:sz w:val="20"/>
          <w:szCs w:val="20"/>
        </w:rPr>
        <w:t>,</w:t>
      </w:r>
      <w:r>
        <w:rPr>
          <w:rFonts w:ascii="Lato" w:hAnsi="Lato"/>
          <w:sz w:val="20"/>
          <w:szCs w:val="20"/>
        </w:rPr>
        <w:t xml:space="preserve"> mimo braku sali gimnastycznej,</w:t>
      </w:r>
      <w:r>
        <w:rPr>
          <w:rFonts w:ascii="Lato" w:hAnsi="Lato"/>
          <w:sz w:val="20"/>
          <w:szCs w:val="20"/>
        </w:rPr>
        <w:t xml:space="preserve"> jest na wyższym poziomie </w:t>
      </w:r>
      <w:r>
        <w:rPr>
          <w:rFonts w:ascii="Lato" w:hAnsi="Lato"/>
          <w:sz w:val="20"/>
          <w:szCs w:val="20"/>
        </w:rPr>
        <w:t xml:space="preserve">(trawiaste </w:t>
      </w:r>
      <w:r>
        <w:rPr>
          <w:rFonts w:ascii="Lato" w:hAnsi="Lato"/>
          <w:sz w:val="20"/>
          <w:szCs w:val="20"/>
        </w:rPr>
        <w:t xml:space="preserve">boisko do piłki ręcznej i nożnej, boisko do siatkówki, 2 stoły do tenisa stołowego) </w:t>
      </w:r>
      <w:r>
        <w:rPr>
          <w:rFonts w:ascii="Lato" w:hAnsi="Lato"/>
          <w:sz w:val="20"/>
          <w:szCs w:val="20"/>
        </w:rPr>
        <w:t>niż ma to miejsce w planowanej do likwidacji szkole w Domatkowie</w:t>
      </w:r>
      <w:r>
        <w:rPr>
          <w:rFonts w:ascii="Lato" w:hAnsi="Lato"/>
          <w:sz w:val="20"/>
          <w:szCs w:val="20"/>
        </w:rPr>
        <w:t xml:space="preserve"> (niepełnowymiarowa sala gimnastyczna o pow. 64 m</w:t>
      </w:r>
      <w:r>
        <w:rPr>
          <w:rFonts w:ascii="Lato" w:hAnsi="Lato"/>
          <w:sz w:val="20"/>
          <w:szCs w:val="20"/>
          <w:vertAlign w:val="superscript"/>
        </w:rPr>
        <w:t>2</w:t>
      </w:r>
      <w:r>
        <w:rPr>
          <w:rFonts w:ascii="Lato" w:hAnsi="Lato"/>
          <w:sz w:val="20"/>
          <w:szCs w:val="20"/>
        </w:rPr>
        <w:t xml:space="preserve">, </w:t>
      </w:r>
      <w:r>
        <w:rPr>
          <w:rFonts w:ascii="Lato" w:hAnsi="Lato"/>
          <w:sz w:val="20"/>
          <w:szCs w:val="20"/>
        </w:rPr>
        <w:t>dwa boiska trawiaste do piłki nożnej i siatkówki, bieżni</w:t>
      </w:r>
      <w:r>
        <w:rPr>
          <w:rFonts w:ascii="Lato" w:hAnsi="Lato"/>
          <w:sz w:val="20"/>
          <w:szCs w:val="20"/>
        </w:rPr>
        <w:t>a do skoku w dal</w:t>
      </w:r>
      <w:r>
        <w:rPr>
          <w:rFonts w:ascii="Lato" w:hAnsi="Lato"/>
          <w:sz w:val="20"/>
          <w:szCs w:val="20"/>
        </w:rPr>
        <w:t>)</w:t>
      </w:r>
      <w:r>
        <w:rPr>
          <w:rFonts w:ascii="Lato" w:hAnsi="Lato"/>
          <w:sz w:val="20"/>
          <w:szCs w:val="20"/>
        </w:rPr>
        <w:t xml:space="preserve">, dodatkowo wskazana jako miejsce kontynuacji szkoła w Bukowcu posiada </w:t>
      </w:r>
      <w:r>
        <w:rPr>
          <w:rFonts w:ascii="Lato" w:hAnsi="Lato"/>
          <w:sz w:val="20"/>
          <w:szCs w:val="20"/>
        </w:rPr>
        <w:t xml:space="preserve">(zamiast jadalni, jak ma to miejsce w Domatkowie) </w:t>
      </w:r>
      <w:r>
        <w:rPr>
          <w:rFonts w:ascii="Lato" w:hAnsi="Lato"/>
          <w:sz w:val="20"/>
          <w:szCs w:val="20"/>
        </w:rPr>
        <w:t>pomieszczenie do wydawania posiłków (dożywianie uczniów odbywa się w oparciu o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catering), a także prowadzi opiekę świe</w:t>
      </w:r>
      <w:r>
        <w:rPr>
          <w:rFonts w:ascii="Lato" w:hAnsi="Lato"/>
          <w:sz w:val="20"/>
          <w:szCs w:val="20"/>
        </w:rPr>
        <w:t>tlicową (według potrzeb rodziców), strona deklaruje także możliwość zaadaptowania trzech pomieszczeń</w:t>
      </w:r>
      <w:r>
        <w:rPr>
          <w:rFonts w:ascii="Lato" w:hAnsi="Lato"/>
          <w:sz w:val="20"/>
          <w:szCs w:val="20"/>
        </w:rPr>
        <w:t xml:space="preserve"> i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toalety</w:t>
      </w:r>
      <w:r>
        <w:rPr>
          <w:rFonts w:ascii="Lato" w:hAnsi="Lato"/>
          <w:sz w:val="20"/>
          <w:szCs w:val="20"/>
        </w:rPr>
        <w:t xml:space="preserve"> (</w:t>
      </w:r>
      <w:r>
        <w:rPr>
          <w:rFonts w:ascii="Lato" w:hAnsi="Lato"/>
          <w:sz w:val="20"/>
          <w:szCs w:val="20"/>
        </w:rPr>
        <w:t xml:space="preserve">w tym: </w:t>
      </w:r>
      <w:r>
        <w:rPr>
          <w:rFonts w:ascii="Lato" w:hAnsi="Lato"/>
          <w:sz w:val="20"/>
          <w:szCs w:val="20"/>
        </w:rPr>
        <w:t>zajmowanych dotąd przez filię Miejskiej i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 xml:space="preserve">Powiatowej Biblioteki Publicznej) </w:t>
      </w:r>
      <w:r>
        <w:rPr>
          <w:rFonts w:ascii="Lato" w:hAnsi="Lato"/>
          <w:sz w:val="20"/>
          <w:szCs w:val="20"/>
        </w:rPr>
        <w:t>na potrzeby szkolne</w:t>
      </w:r>
      <w:r>
        <w:rPr>
          <w:rFonts w:ascii="Lato" w:hAnsi="Lato"/>
          <w:sz w:val="20"/>
          <w:szCs w:val="20"/>
        </w:rPr>
        <w:t xml:space="preserve">, ale prace remontowe zostaną rozpoczęte </w:t>
      </w:r>
      <w:r>
        <w:rPr>
          <w:rFonts w:ascii="Lato" w:hAnsi="Lato"/>
          <w:sz w:val="20"/>
          <w:szCs w:val="20"/>
        </w:rPr>
        <w:t>dopiero po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uzyskaniu pozytywnej opinii od Kuratora</w:t>
      </w:r>
      <w:r>
        <w:rPr>
          <w:rFonts w:ascii="Lato" w:hAnsi="Lato"/>
          <w:sz w:val="20"/>
          <w:szCs w:val="20"/>
        </w:rPr>
        <w:t>;</w:t>
      </w:r>
    </w:p>
    <w:p w:rsidR="00F9108F" w:rsidRPr="00BE1066" w:rsidRDefault="00DD5529" w:rsidP="00BE1066">
      <w:pPr>
        <w:pStyle w:val="Akapitzlist"/>
        <w:numPr>
          <w:ilvl w:val="3"/>
          <w:numId w:val="2"/>
        </w:numPr>
        <w:spacing w:before="120" w:after="0" w:line="240" w:lineRule="auto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głównym celem gminy Kolbuszowa </w:t>
      </w:r>
      <w:r w:rsidRPr="00BE1066">
        <w:rPr>
          <w:rFonts w:ascii="Lato" w:hAnsi="Lato"/>
          <w:sz w:val="20"/>
          <w:szCs w:val="20"/>
        </w:rPr>
        <w:t xml:space="preserve">w przedmiotowej sprawie </w:t>
      </w:r>
      <w:r>
        <w:rPr>
          <w:rFonts w:ascii="Lato" w:hAnsi="Lato"/>
          <w:sz w:val="20"/>
          <w:szCs w:val="20"/>
        </w:rPr>
        <w:t>jest zapewnienie wysokiej jakości kształcenia wszystkim uczniom</w:t>
      </w:r>
      <w:r>
        <w:rPr>
          <w:rFonts w:ascii="Lato" w:hAnsi="Lato"/>
          <w:sz w:val="20"/>
          <w:szCs w:val="20"/>
        </w:rPr>
        <w:t xml:space="preserve">, </w:t>
      </w:r>
      <w:r>
        <w:rPr>
          <w:rFonts w:ascii="Lato" w:hAnsi="Lato"/>
          <w:sz w:val="20"/>
          <w:szCs w:val="20"/>
        </w:rPr>
        <w:t xml:space="preserve">dlatego też </w:t>
      </w:r>
      <w:r>
        <w:rPr>
          <w:rFonts w:ascii="Lato" w:hAnsi="Lato"/>
          <w:sz w:val="20"/>
          <w:szCs w:val="20"/>
        </w:rPr>
        <w:t>zaproponowana po zamierzonej likwidacji szkoła w Bukowcu nie pogorszy do</w:t>
      </w:r>
      <w:r>
        <w:rPr>
          <w:rFonts w:ascii="Lato" w:hAnsi="Lato"/>
          <w:sz w:val="20"/>
          <w:szCs w:val="20"/>
        </w:rPr>
        <w:t>tychczasowych warunków nauki, dodatkowo uczniom zostanie zapewniony dowóz wraz z opieką podczas przejazdów oraz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 xml:space="preserve">możliwość przebywania </w:t>
      </w:r>
      <w:r>
        <w:rPr>
          <w:rFonts w:ascii="Lato" w:hAnsi="Lato"/>
          <w:sz w:val="20"/>
          <w:szCs w:val="20"/>
        </w:rPr>
        <w:t>na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świetlicy szkolnej w czasie oczekiwania na transport;</w:t>
      </w:r>
    </w:p>
    <w:p w:rsidR="00F9108F" w:rsidRDefault="00DD5529" w:rsidP="00F9108F">
      <w:pPr>
        <w:pStyle w:val="Akapitzlist"/>
        <w:numPr>
          <w:ilvl w:val="3"/>
          <w:numId w:val="2"/>
        </w:numPr>
        <w:spacing w:before="120" w:after="0" w:line="240" w:lineRule="auto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w ocenie strony, </w:t>
      </w:r>
      <w:r>
        <w:rPr>
          <w:rFonts w:ascii="Lato" w:hAnsi="Lato"/>
          <w:sz w:val="20"/>
          <w:szCs w:val="20"/>
        </w:rPr>
        <w:t>Kurator nie o</w:t>
      </w:r>
      <w:r>
        <w:rPr>
          <w:rFonts w:ascii="Lato" w:hAnsi="Lato"/>
          <w:sz w:val="20"/>
          <w:szCs w:val="20"/>
        </w:rPr>
        <w:t>d</w:t>
      </w:r>
      <w:r>
        <w:rPr>
          <w:rFonts w:ascii="Lato" w:hAnsi="Lato"/>
          <w:sz w:val="20"/>
          <w:szCs w:val="20"/>
        </w:rPr>
        <w:t>niósł się nie tylko do kwestii bez</w:t>
      </w:r>
      <w:r>
        <w:rPr>
          <w:rFonts w:ascii="Lato" w:hAnsi="Lato"/>
          <w:sz w:val="20"/>
          <w:szCs w:val="20"/>
        </w:rPr>
        <w:t>pieczeństwa w szkole w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Bukowcu, ale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także do liczebności uczniów</w:t>
      </w:r>
      <w:r>
        <w:rPr>
          <w:rFonts w:ascii="Lato" w:hAnsi="Lato"/>
          <w:sz w:val="20"/>
          <w:szCs w:val="20"/>
        </w:rPr>
        <w:t xml:space="preserve"> w oddziałach</w:t>
      </w:r>
      <w:r>
        <w:rPr>
          <w:rFonts w:ascii="Lato" w:hAnsi="Lato"/>
          <w:sz w:val="20"/>
          <w:szCs w:val="20"/>
        </w:rPr>
        <w:t>, funkcjonowania klas łączonych</w:t>
      </w:r>
      <w:r>
        <w:rPr>
          <w:rFonts w:ascii="Lato" w:hAnsi="Lato"/>
          <w:sz w:val="20"/>
          <w:szCs w:val="20"/>
        </w:rPr>
        <w:t xml:space="preserve"> w Domatkowie</w:t>
      </w:r>
      <w:r>
        <w:rPr>
          <w:rFonts w:ascii="Lato" w:hAnsi="Lato"/>
          <w:sz w:val="20"/>
          <w:szCs w:val="20"/>
        </w:rPr>
        <w:t>, relacji mi</w:t>
      </w:r>
      <w:r>
        <w:rPr>
          <w:rFonts w:ascii="Lato" w:hAnsi="Lato"/>
          <w:sz w:val="20"/>
          <w:szCs w:val="20"/>
        </w:rPr>
        <w:t>ę</w:t>
      </w:r>
      <w:r>
        <w:rPr>
          <w:rFonts w:ascii="Lato" w:hAnsi="Lato"/>
          <w:sz w:val="20"/>
          <w:szCs w:val="20"/>
        </w:rPr>
        <w:t xml:space="preserve">dzy rówieśnikami, </w:t>
      </w:r>
      <w:r>
        <w:rPr>
          <w:rFonts w:ascii="Lato" w:hAnsi="Lato"/>
          <w:sz w:val="20"/>
          <w:szCs w:val="20"/>
        </w:rPr>
        <w:t xml:space="preserve">a także do </w:t>
      </w:r>
      <w:r>
        <w:rPr>
          <w:rFonts w:ascii="Lato" w:hAnsi="Lato"/>
          <w:sz w:val="20"/>
          <w:szCs w:val="20"/>
        </w:rPr>
        <w:t>problemu integracji społecznej oraz kształtowania właściwych postaw społecznych</w:t>
      </w:r>
      <w:r>
        <w:rPr>
          <w:rFonts w:ascii="Lato" w:hAnsi="Lato"/>
          <w:sz w:val="20"/>
          <w:szCs w:val="20"/>
        </w:rPr>
        <w:t xml:space="preserve">, jak również </w:t>
      </w:r>
      <w:r>
        <w:rPr>
          <w:rFonts w:ascii="Lato" w:hAnsi="Lato"/>
          <w:sz w:val="20"/>
          <w:szCs w:val="20"/>
        </w:rPr>
        <w:t xml:space="preserve">do </w:t>
      </w:r>
      <w:r>
        <w:rPr>
          <w:rFonts w:ascii="Lato" w:hAnsi="Lato"/>
          <w:sz w:val="20"/>
          <w:szCs w:val="20"/>
        </w:rPr>
        <w:t>braku możliwości przeprowadzenia w likwidowanej szkole zajęć aktywizujących w większych grupach, co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może rzutować w przyszłości na umiejętności dzieci w zakresie współpracy i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współzawodnictwa;</w:t>
      </w:r>
    </w:p>
    <w:p w:rsidR="00D57DD9" w:rsidRDefault="00DD5529" w:rsidP="00F9108F">
      <w:pPr>
        <w:pStyle w:val="Akapitzlist"/>
        <w:numPr>
          <w:ilvl w:val="3"/>
          <w:numId w:val="2"/>
        </w:numPr>
        <w:spacing w:before="120" w:after="0" w:line="240" w:lineRule="auto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>zdaniem strony, Kurator zignorował istotne fakty jednoznaczn</w:t>
      </w:r>
      <w:r>
        <w:rPr>
          <w:rFonts w:ascii="Lato" w:hAnsi="Lato"/>
          <w:sz w:val="20"/>
          <w:szCs w:val="20"/>
        </w:rPr>
        <w:t>ie</w:t>
      </w:r>
      <w:r>
        <w:rPr>
          <w:rFonts w:ascii="Lato" w:hAnsi="Lato"/>
          <w:sz w:val="20"/>
          <w:szCs w:val="20"/>
        </w:rPr>
        <w:t xml:space="preserve"> wskazują</w:t>
      </w:r>
      <w:r>
        <w:rPr>
          <w:rFonts w:ascii="Lato" w:hAnsi="Lato"/>
          <w:sz w:val="20"/>
          <w:szCs w:val="20"/>
        </w:rPr>
        <w:t>ce</w:t>
      </w:r>
      <w:r>
        <w:rPr>
          <w:rFonts w:ascii="Lato" w:hAnsi="Lato"/>
          <w:sz w:val="20"/>
          <w:szCs w:val="20"/>
        </w:rPr>
        <w:t xml:space="preserve"> na brak zainteresowania większości rodziców szkołą w Domatkowie, którzy posyłają swoje dzieci do </w:t>
      </w:r>
      <w:r>
        <w:rPr>
          <w:rFonts w:ascii="Lato" w:hAnsi="Lato"/>
          <w:sz w:val="20"/>
          <w:szCs w:val="20"/>
        </w:rPr>
        <w:lastRenderedPageBreak/>
        <w:t>innych szkół (</w:t>
      </w:r>
      <w:r>
        <w:rPr>
          <w:rFonts w:ascii="Lato" w:hAnsi="Lato"/>
          <w:sz w:val="20"/>
          <w:szCs w:val="20"/>
        </w:rPr>
        <w:t xml:space="preserve">w roku szkolnym 2024/2025 </w:t>
      </w:r>
      <w:r>
        <w:rPr>
          <w:rFonts w:ascii="Lato" w:hAnsi="Lato"/>
          <w:sz w:val="20"/>
          <w:szCs w:val="20"/>
        </w:rPr>
        <w:t xml:space="preserve">do Szkoły Podstawowej nr 2 w Kolbuszowej uczęszcza 18 dzieci, do Szkoły Podstawowej nr 1 w Kolbuszowej – </w:t>
      </w:r>
      <w:r>
        <w:rPr>
          <w:rFonts w:ascii="Lato" w:hAnsi="Lato"/>
          <w:sz w:val="20"/>
          <w:szCs w:val="20"/>
        </w:rPr>
        <w:t>3, do szkoły w Bukowcu – 2)</w:t>
      </w:r>
      <w:r>
        <w:rPr>
          <w:rFonts w:ascii="Lato" w:hAnsi="Lato"/>
          <w:sz w:val="20"/>
          <w:szCs w:val="20"/>
        </w:rPr>
        <w:t>;</w:t>
      </w:r>
    </w:p>
    <w:p w:rsidR="00D57DD9" w:rsidRDefault="00DD5529" w:rsidP="00F9108F">
      <w:pPr>
        <w:pStyle w:val="Akapitzlist"/>
        <w:numPr>
          <w:ilvl w:val="3"/>
          <w:numId w:val="2"/>
        </w:numPr>
        <w:spacing w:before="120" w:after="0" w:line="240" w:lineRule="auto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organ </w:t>
      </w:r>
      <w:r>
        <w:rPr>
          <w:rFonts w:ascii="Lato" w:hAnsi="Lato"/>
          <w:sz w:val="20"/>
          <w:szCs w:val="20"/>
        </w:rPr>
        <w:t>pierwszej</w:t>
      </w:r>
      <w:r>
        <w:rPr>
          <w:rFonts w:ascii="Lato" w:hAnsi="Lato"/>
          <w:sz w:val="20"/>
          <w:szCs w:val="20"/>
        </w:rPr>
        <w:t xml:space="preserve"> instancji podczas wydawania </w:t>
      </w:r>
      <w:r>
        <w:rPr>
          <w:rFonts w:ascii="Lato" w:hAnsi="Lato"/>
          <w:sz w:val="20"/>
          <w:szCs w:val="20"/>
        </w:rPr>
        <w:t>swojej</w:t>
      </w:r>
      <w:r>
        <w:rPr>
          <w:rFonts w:ascii="Lato" w:hAnsi="Lato"/>
          <w:sz w:val="20"/>
          <w:szCs w:val="20"/>
        </w:rPr>
        <w:t xml:space="preserve"> opinii pominął gorsze wyniki z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egzaminów zewnętrznych uzyskiwane przez uczniów szkoły w Domatkowie, a także zaniechał analizy w zestawieniu z wynikami osiągniętymi przez ucznió</w:t>
      </w:r>
      <w:r>
        <w:rPr>
          <w:rFonts w:ascii="Lato" w:hAnsi="Lato"/>
          <w:sz w:val="20"/>
          <w:szCs w:val="20"/>
        </w:rPr>
        <w:t>w szkoły w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Bukowcu;</w:t>
      </w:r>
    </w:p>
    <w:p w:rsidR="00D57DD9" w:rsidRDefault="00DD5529" w:rsidP="00F9108F">
      <w:pPr>
        <w:pStyle w:val="Akapitzlist"/>
        <w:numPr>
          <w:ilvl w:val="3"/>
          <w:numId w:val="2"/>
        </w:numPr>
        <w:spacing w:before="120" w:after="0" w:line="240" w:lineRule="auto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>s</w:t>
      </w:r>
      <w:r>
        <w:rPr>
          <w:rFonts w:ascii="Lato" w:hAnsi="Lato"/>
          <w:sz w:val="20"/>
          <w:szCs w:val="20"/>
        </w:rPr>
        <w:t>zkoła w Bukowcu zatrudnia bardzo dobrych, wykwalifikowanych i doświadczonych nauczycieli specjalistów, którzy umiejętnie współpracują z rodzicami, nauczycielami oraz uczniami</w:t>
      </w:r>
      <w:r>
        <w:rPr>
          <w:rFonts w:ascii="Lato" w:hAnsi="Lato"/>
          <w:sz w:val="20"/>
          <w:szCs w:val="20"/>
        </w:rPr>
        <w:t>.</w:t>
      </w:r>
    </w:p>
    <w:p w:rsidR="0035433E" w:rsidRDefault="00DD5529" w:rsidP="0035433E">
      <w:pPr>
        <w:spacing w:before="120" w:after="0" w:line="240" w:lineRule="auto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 xml:space="preserve">Strona odniosła się także do kwestii zmiany </w:t>
      </w:r>
      <w:r>
        <w:rPr>
          <w:rFonts w:ascii="Lato" w:hAnsi="Lato"/>
          <w:sz w:val="20"/>
          <w:szCs w:val="20"/>
        </w:rPr>
        <w:t xml:space="preserve">przez uczniów </w:t>
      </w:r>
      <w:r>
        <w:rPr>
          <w:rFonts w:ascii="Lato" w:hAnsi="Lato"/>
          <w:sz w:val="20"/>
          <w:szCs w:val="20"/>
        </w:rPr>
        <w:t>ś</w:t>
      </w:r>
      <w:r>
        <w:rPr>
          <w:rFonts w:ascii="Lato" w:hAnsi="Lato"/>
          <w:sz w:val="20"/>
          <w:szCs w:val="20"/>
        </w:rPr>
        <w:t>rodowiska szkolnego, co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zdaniem Kuratora,</w:t>
      </w:r>
      <w:r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sz w:val="20"/>
          <w:szCs w:val="20"/>
        </w:rPr>
        <w:t>wiąże się ze stresem i ma negatywne skutki zarówno w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obszarze dydaktycznym, jak również w wymiarze psychicznym. Takie stanowisko, w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ocenie strony, nie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 xml:space="preserve">ma </w:t>
      </w:r>
      <w:r>
        <w:rPr>
          <w:rFonts w:ascii="Lato" w:hAnsi="Lato"/>
          <w:sz w:val="20"/>
          <w:szCs w:val="20"/>
        </w:rPr>
        <w:t xml:space="preserve">jednak </w:t>
      </w:r>
      <w:r>
        <w:rPr>
          <w:rFonts w:ascii="Lato" w:hAnsi="Lato"/>
          <w:sz w:val="20"/>
          <w:szCs w:val="20"/>
        </w:rPr>
        <w:t>uzasadnienia prawnego i nie jest oparte na żadnymi do</w:t>
      </w:r>
      <w:r>
        <w:rPr>
          <w:rFonts w:ascii="Lato" w:hAnsi="Lato"/>
          <w:sz w:val="20"/>
          <w:szCs w:val="20"/>
        </w:rPr>
        <w:t>wodami czy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badaniami</w:t>
      </w:r>
      <w:r>
        <w:rPr>
          <w:rFonts w:ascii="Lato" w:hAnsi="Lato"/>
          <w:sz w:val="20"/>
          <w:szCs w:val="20"/>
        </w:rPr>
        <w:t>, p</w:t>
      </w:r>
      <w:r>
        <w:rPr>
          <w:rFonts w:ascii="Lato" w:hAnsi="Lato"/>
          <w:sz w:val="20"/>
          <w:szCs w:val="20"/>
        </w:rPr>
        <w:t xml:space="preserve">ozostaje </w:t>
      </w:r>
      <w:r>
        <w:rPr>
          <w:rFonts w:ascii="Lato" w:hAnsi="Lato"/>
          <w:sz w:val="20"/>
          <w:szCs w:val="20"/>
        </w:rPr>
        <w:t xml:space="preserve">bowiem </w:t>
      </w:r>
      <w:r>
        <w:rPr>
          <w:rFonts w:ascii="Lato" w:hAnsi="Lato"/>
          <w:sz w:val="20"/>
          <w:szCs w:val="20"/>
        </w:rPr>
        <w:t>jedynie w sferze „prognoz”. Gdyby faktycznie taka sytuacja miała miejsce, a kryterium zmiany środowiska i związane z tym ewentualne reperkusje miały</w:t>
      </w:r>
      <w:r>
        <w:rPr>
          <w:rFonts w:ascii="Lato" w:hAnsi="Lato"/>
          <w:sz w:val="20"/>
          <w:szCs w:val="20"/>
        </w:rPr>
        <w:t>by</w:t>
      </w:r>
      <w:r>
        <w:rPr>
          <w:rFonts w:ascii="Lato" w:hAnsi="Lato"/>
          <w:sz w:val="20"/>
          <w:szCs w:val="20"/>
        </w:rPr>
        <w:t xml:space="preserve"> istotny charakter, to ustawodawca w ogóle nie przewidziałby takich</w:t>
      </w:r>
      <w:r>
        <w:rPr>
          <w:rFonts w:ascii="Lato" w:hAnsi="Lato"/>
          <w:sz w:val="20"/>
          <w:szCs w:val="20"/>
        </w:rPr>
        <w:t xml:space="preserve"> sytuacji jak likwidacje czy też reorganizacje szkół. Strona podkreśla także, że zmiana środowiska może </w:t>
      </w:r>
      <w:r>
        <w:rPr>
          <w:rFonts w:ascii="Lato" w:hAnsi="Lato"/>
          <w:sz w:val="20"/>
          <w:szCs w:val="20"/>
        </w:rPr>
        <w:t>by</w:t>
      </w:r>
      <w:r>
        <w:rPr>
          <w:rFonts w:ascii="Lato" w:hAnsi="Lato"/>
          <w:sz w:val="20"/>
          <w:szCs w:val="20"/>
        </w:rPr>
        <w:t xml:space="preserve">ć dla dzieci </w:t>
      </w:r>
      <w:r>
        <w:rPr>
          <w:rFonts w:ascii="Lato" w:hAnsi="Lato"/>
          <w:sz w:val="20"/>
          <w:szCs w:val="20"/>
        </w:rPr>
        <w:t xml:space="preserve">nie tylko </w:t>
      </w:r>
      <w:r>
        <w:rPr>
          <w:rFonts w:ascii="Lato" w:hAnsi="Lato"/>
          <w:sz w:val="20"/>
          <w:szCs w:val="20"/>
        </w:rPr>
        <w:t xml:space="preserve">motywująca, </w:t>
      </w:r>
      <w:r>
        <w:rPr>
          <w:rFonts w:ascii="Lato" w:hAnsi="Lato"/>
          <w:sz w:val="20"/>
          <w:szCs w:val="20"/>
        </w:rPr>
        <w:t>a</w:t>
      </w:r>
      <w:r>
        <w:rPr>
          <w:rFonts w:ascii="Lato" w:hAnsi="Lato"/>
          <w:sz w:val="20"/>
          <w:szCs w:val="20"/>
        </w:rPr>
        <w:t>le także wpłynąć na</w:t>
      </w:r>
      <w:r>
        <w:rPr>
          <w:rFonts w:ascii="Lato" w:hAnsi="Lato"/>
          <w:sz w:val="20"/>
          <w:szCs w:val="20"/>
        </w:rPr>
        <w:t xml:space="preserve"> zwiększ</w:t>
      </w:r>
      <w:r>
        <w:rPr>
          <w:rFonts w:ascii="Lato" w:hAnsi="Lato"/>
          <w:sz w:val="20"/>
          <w:szCs w:val="20"/>
        </w:rPr>
        <w:t>enie</w:t>
      </w:r>
      <w:r>
        <w:rPr>
          <w:rFonts w:ascii="Lato" w:hAnsi="Lato"/>
          <w:sz w:val="20"/>
          <w:szCs w:val="20"/>
        </w:rPr>
        <w:t xml:space="preserve"> efektywność nauki</w:t>
      </w:r>
      <w:r>
        <w:rPr>
          <w:rFonts w:ascii="Lato" w:hAnsi="Lato"/>
          <w:sz w:val="20"/>
          <w:szCs w:val="20"/>
        </w:rPr>
        <w:t xml:space="preserve"> oraz</w:t>
      </w:r>
      <w:r>
        <w:rPr>
          <w:rFonts w:ascii="Lato" w:hAnsi="Lato"/>
          <w:sz w:val="20"/>
          <w:szCs w:val="20"/>
        </w:rPr>
        <w:t xml:space="preserve"> pozwolić na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 xml:space="preserve">nawiązanie nowych przyjaźni. Dlatego też nie można w jednoznaczny sposób ocenić skutków likwidacji </w:t>
      </w:r>
      <w:r>
        <w:rPr>
          <w:rFonts w:ascii="Lato" w:hAnsi="Lato"/>
          <w:sz w:val="20"/>
          <w:szCs w:val="20"/>
        </w:rPr>
        <w:t xml:space="preserve">ww. </w:t>
      </w:r>
      <w:r>
        <w:rPr>
          <w:rFonts w:ascii="Lato" w:hAnsi="Lato"/>
          <w:sz w:val="20"/>
          <w:szCs w:val="20"/>
        </w:rPr>
        <w:t>szkoły.</w:t>
      </w:r>
    </w:p>
    <w:p w:rsidR="00040A0A" w:rsidRDefault="00DD5529" w:rsidP="00040A0A">
      <w:pPr>
        <w:spacing w:before="120" w:after="0" w:line="240" w:lineRule="auto"/>
        <w:jc w:val="both"/>
        <w:rPr>
          <w:rFonts w:ascii="Lato" w:hAnsi="Lato"/>
          <w:sz w:val="20"/>
          <w:szCs w:val="20"/>
        </w:rPr>
      </w:pPr>
      <w:r>
        <w:rPr>
          <w:rFonts w:ascii="Lato" w:hAnsi="Lato"/>
          <w:sz w:val="20"/>
          <w:szCs w:val="20"/>
        </w:rPr>
        <w:t>Mając na uwadze powyższe, strona wskazała, że</w:t>
      </w:r>
      <w:r>
        <w:rPr>
          <w:rFonts w:ascii="Lato" w:hAnsi="Lato"/>
          <w:sz w:val="20"/>
          <w:szCs w:val="20"/>
        </w:rPr>
        <w:t xml:space="preserve"> opinia</w:t>
      </w:r>
      <w:r>
        <w:rPr>
          <w:rFonts w:ascii="Lato" w:hAnsi="Lato"/>
          <w:sz w:val="20"/>
          <w:szCs w:val="20"/>
        </w:rPr>
        <w:t xml:space="preserve"> Kuratora </w:t>
      </w:r>
      <w:r>
        <w:rPr>
          <w:rFonts w:ascii="Lato" w:hAnsi="Lato"/>
          <w:sz w:val="20"/>
          <w:szCs w:val="20"/>
        </w:rPr>
        <w:t xml:space="preserve">została wydana </w:t>
      </w:r>
      <w:r>
        <w:rPr>
          <w:rFonts w:ascii="Lato" w:hAnsi="Lato"/>
          <w:sz w:val="20"/>
          <w:szCs w:val="20"/>
        </w:rPr>
        <w:t>w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 xml:space="preserve">dowolny </w:t>
      </w:r>
      <w:r>
        <w:rPr>
          <w:rFonts w:ascii="Lato" w:hAnsi="Lato"/>
          <w:sz w:val="20"/>
          <w:szCs w:val="20"/>
        </w:rPr>
        <w:t xml:space="preserve">sposób, jedynie po pobieżnej analizie </w:t>
      </w:r>
      <w:r>
        <w:rPr>
          <w:rFonts w:ascii="Lato" w:hAnsi="Lato"/>
          <w:sz w:val="20"/>
          <w:szCs w:val="20"/>
        </w:rPr>
        <w:t xml:space="preserve">stanu </w:t>
      </w:r>
      <w:r>
        <w:rPr>
          <w:rFonts w:ascii="Lato" w:hAnsi="Lato"/>
          <w:sz w:val="20"/>
          <w:szCs w:val="20"/>
        </w:rPr>
        <w:t>budynku i dobr</w:t>
      </w:r>
      <w:r>
        <w:rPr>
          <w:rFonts w:ascii="Lato" w:hAnsi="Lato"/>
          <w:sz w:val="20"/>
          <w:szCs w:val="20"/>
        </w:rPr>
        <w:t>ej baz</w:t>
      </w:r>
      <w:r>
        <w:rPr>
          <w:rFonts w:ascii="Lato" w:hAnsi="Lato"/>
          <w:sz w:val="20"/>
          <w:szCs w:val="20"/>
        </w:rPr>
        <w:t>y</w:t>
      </w:r>
      <w:r>
        <w:rPr>
          <w:rFonts w:ascii="Lato" w:hAnsi="Lato"/>
          <w:sz w:val="20"/>
          <w:szCs w:val="20"/>
        </w:rPr>
        <w:t xml:space="preserve"> szkoły w Domatkowie. Dlatego też nie może to stanowić przesłanki do wydania negatywnego postanowienia, ponieważ argumenty </w:t>
      </w:r>
      <w:r>
        <w:rPr>
          <w:rFonts w:ascii="Lato" w:hAnsi="Lato"/>
          <w:sz w:val="20"/>
          <w:szCs w:val="20"/>
        </w:rPr>
        <w:t xml:space="preserve">te </w:t>
      </w:r>
      <w:r>
        <w:rPr>
          <w:rFonts w:ascii="Lato" w:hAnsi="Lato"/>
          <w:sz w:val="20"/>
          <w:szCs w:val="20"/>
        </w:rPr>
        <w:t xml:space="preserve">świadczą jedynie o tym, że organ prowadzący dba o prawidłowe warunki nauki, wychowania i opieki w </w:t>
      </w:r>
      <w:r>
        <w:rPr>
          <w:rFonts w:ascii="Lato" w:hAnsi="Lato"/>
          <w:sz w:val="20"/>
          <w:szCs w:val="20"/>
        </w:rPr>
        <w:t xml:space="preserve">podległych mu </w:t>
      </w:r>
      <w:r>
        <w:rPr>
          <w:rFonts w:ascii="Lato" w:hAnsi="Lato"/>
          <w:sz w:val="20"/>
          <w:szCs w:val="20"/>
        </w:rPr>
        <w:t xml:space="preserve">szkołach w </w:t>
      </w:r>
      <w:r>
        <w:rPr>
          <w:rFonts w:ascii="Lato" w:hAnsi="Lato"/>
          <w:sz w:val="20"/>
          <w:szCs w:val="20"/>
        </w:rPr>
        <w:t>zakresie finansowania remontów oraz zakupu wyposażenia. W przedmiotowej sprawie nie wykazano też sprzeczności decyzji o likwidacji z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 xml:space="preserve">konkretnymi przepisami ustawowymi, </w:t>
      </w:r>
      <w:r>
        <w:rPr>
          <w:rFonts w:ascii="Lato" w:hAnsi="Lato"/>
          <w:sz w:val="20"/>
          <w:szCs w:val="20"/>
        </w:rPr>
        <w:t>ponieważ wszystkie warunki, o których mowa w art. 89 ust. 1 ustawy – Prawo oświatowe, zo</w:t>
      </w:r>
      <w:r>
        <w:rPr>
          <w:rFonts w:ascii="Lato" w:hAnsi="Lato"/>
          <w:sz w:val="20"/>
          <w:szCs w:val="20"/>
        </w:rPr>
        <w:t xml:space="preserve">stały </w:t>
      </w:r>
      <w:r>
        <w:rPr>
          <w:rFonts w:ascii="Lato" w:hAnsi="Lato"/>
          <w:sz w:val="20"/>
          <w:szCs w:val="20"/>
        </w:rPr>
        <w:t xml:space="preserve">przez stronę </w:t>
      </w:r>
      <w:r>
        <w:rPr>
          <w:rFonts w:ascii="Lato" w:hAnsi="Lato"/>
          <w:sz w:val="20"/>
          <w:szCs w:val="20"/>
        </w:rPr>
        <w:t>zachowane. Rolą Kuratora jako organu nadzoru pedagogicznego w trybie art. 89 ust. 3 ww. ustawy</w:t>
      </w:r>
      <w:r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sz w:val="20"/>
          <w:szCs w:val="20"/>
        </w:rPr>
        <w:t xml:space="preserve">nie jest </w:t>
      </w:r>
      <w:r>
        <w:rPr>
          <w:rFonts w:ascii="Lato" w:hAnsi="Lato"/>
          <w:sz w:val="20"/>
          <w:szCs w:val="20"/>
        </w:rPr>
        <w:t xml:space="preserve">zatem </w:t>
      </w:r>
      <w:r>
        <w:rPr>
          <w:rFonts w:ascii="Lato" w:hAnsi="Lato"/>
          <w:sz w:val="20"/>
          <w:szCs w:val="20"/>
        </w:rPr>
        <w:t>poszukiwanie przesłanek dla utrzymania likwidowanej szkoły czy też polemika z uzasadnieniem uchwały intencyjnej organu stanowią</w:t>
      </w:r>
      <w:r>
        <w:rPr>
          <w:rFonts w:ascii="Lato" w:hAnsi="Lato"/>
          <w:sz w:val="20"/>
          <w:szCs w:val="20"/>
        </w:rPr>
        <w:t>cego w tym zakresie, ile wskazanie ustawowych podstaw dla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 xml:space="preserve">braku zgody na </w:t>
      </w:r>
      <w:r>
        <w:rPr>
          <w:rFonts w:ascii="Lato" w:hAnsi="Lato"/>
          <w:sz w:val="20"/>
          <w:szCs w:val="20"/>
        </w:rPr>
        <w:t xml:space="preserve">jej </w:t>
      </w:r>
      <w:r>
        <w:rPr>
          <w:rFonts w:ascii="Lato" w:hAnsi="Lato"/>
          <w:sz w:val="20"/>
          <w:szCs w:val="20"/>
        </w:rPr>
        <w:t>likwidację wobec realnej groźby niewykonania przez</w:t>
      </w:r>
      <w:r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sz w:val="20"/>
          <w:szCs w:val="20"/>
        </w:rPr>
        <w:t>jednostkę samorządu terytorialnego konkretnego obowiązku ustalonego ustawą. Spoczywające na gminie obowiązki w zakresie zapewnie</w:t>
      </w:r>
      <w:r>
        <w:rPr>
          <w:rFonts w:ascii="Lato" w:hAnsi="Lato"/>
          <w:sz w:val="20"/>
          <w:szCs w:val="20"/>
        </w:rPr>
        <w:t>nia dzieciom i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młodzieży prawa do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kształcenia się oraz do wychowania i opieki, stosownie do wieku i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 xml:space="preserve">osiągniętego rozwoju, mają </w:t>
      </w:r>
      <w:r>
        <w:rPr>
          <w:rFonts w:ascii="Lato" w:hAnsi="Lato"/>
          <w:sz w:val="20"/>
          <w:szCs w:val="20"/>
        </w:rPr>
        <w:t xml:space="preserve">bowiem </w:t>
      </w:r>
      <w:r>
        <w:rPr>
          <w:rFonts w:ascii="Lato" w:hAnsi="Lato"/>
          <w:sz w:val="20"/>
          <w:szCs w:val="20"/>
        </w:rPr>
        <w:t>charakter dyrektyw o charakterze ogólnym i nie można z nich wyprowadzić szczegółowych standardów (poza tymi, o których mow</w:t>
      </w:r>
      <w:r>
        <w:rPr>
          <w:rFonts w:ascii="Lato" w:hAnsi="Lato"/>
          <w:sz w:val="20"/>
          <w:szCs w:val="20"/>
        </w:rPr>
        <w:t>a w art. 39 ust. 2 ustawy – Prawo oświatowe), dotyczących zapewnienia warunków realizacji obowiązku szkolnego, nie tylko w zakresie samego nauczania, ale również co do warunków na</w:t>
      </w:r>
      <w:r>
        <w:rPr>
          <w:rFonts w:ascii="Lato" w:hAnsi="Lato"/>
          <w:sz w:val="20"/>
          <w:szCs w:val="20"/>
        </w:rPr>
        <w:t>uczania (lokalowych czy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innych), które mogłyby być wykorzystane jako dodatkow</w:t>
      </w:r>
      <w:r>
        <w:rPr>
          <w:rFonts w:ascii="Lato" w:hAnsi="Lato"/>
          <w:sz w:val="20"/>
          <w:szCs w:val="20"/>
        </w:rPr>
        <w:t xml:space="preserve">e kryteria oceny zasadności decyzji </w:t>
      </w:r>
      <w:r w:rsidRPr="003A11DC">
        <w:rPr>
          <w:rFonts w:ascii="Lato" w:hAnsi="Lato"/>
          <w:sz w:val="20"/>
          <w:szCs w:val="20"/>
        </w:rPr>
        <w:t>o likwidacji szkoły, połączonej w przeniesieniem nauczania dzieci do innej placówk</w:t>
      </w:r>
      <w:r>
        <w:rPr>
          <w:rFonts w:ascii="Lato" w:hAnsi="Lato"/>
          <w:sz w:val="20"/>
          <w:szCs w:val="20"/>
        </w:rPr>
        <w:t xml:space="preserve">i. </w:t>
      </w:r>
    </w:p>
    <w:p w:rsidR="00C8559C" w:rsidRPr="008B091E" w:rsidRDefault="00DD5529" w:rsidP="00040A0A">
      <w:pPr>
        <w:spacing w:before="120" w:after="0" w:line="240" w:lineRule="auto"/>
        <w:jc w:val="both"/>
        <w:rPr>
          <w:rFonts w:ascii="Lato" w:hAnsi="Lato"/>
          <w:sz w:val="20"/>
        </w:rPr>
      </w:pPr>
      <w:r>
        <w:rPr>
          <w:rFonts w:ascii="Lato" w:hAnsi="Lato"/>
          <w:sz w:val="20"/>
          <w:szCs w:val="20"/>
        </w:rPr>
        <w:t>M</w:t>
      </w:r>
      <w:r w:rsidRPr="008B091E">
        <w:rPr>
          <w:rFonts w:ascii="Lato" w:hAnsi="Lato"/>
          <w:sz w:val="20"/>
        </w:rPr>
        <w:t>inister</w:t>
      </w:r>
      <w:r>
        <w:rPr>
          <w:rFonts w:ascii="Lato" w:hAnsi="Lato"/>
          <w:sz w:val="20"/>
        </w:rPr>
        <w:t xml:space="preserve"> Edukacji – dalej: „Minister”</w:t>
      </w:r>
      <w:r w:rsidRPr="008B091E">
        <w:rPr>
          <w:rFonts w:ascii="Lato" w:hAnsi="Lato"/>
          <w:sz w:val="20"/>
        </w:rPr>
        <w:t>, po analizie stanu faktycznego i prawnego w</w:t>
      </w:r>
      <w:r>
        <w:rPr>
          <w:rFonts w:ascii="Lato" w:hAnsi="Lato"/>
          <w:sz w:val="20"/>
        </w:rPr>
        <w:t> </w:t>
      </w:r>
      <w:r w:rsidRPr="008B091E">
        <w:rPr>
          <w:rFonts w:ascii="Lato" w:hAnsi="Lato"/>
          <w:sz w:val="20"/>
        </w:rPr>
        <w:t xml:space="preserve">przedmiotowej sprawie, postanowił przychylić się do </w:t>
      </w:r>
      <w:r w:rsidRPr="008B091E">
        <w:rPr>
          <w:rFonts w:ascii="Lato" w:hAnsi="Lato"/>
          <w:sz w:val="20"/>
        </w:rPr>
        <w:t>wniosku gminy, tj.: uchylić zaskarżone postanowienie Kuratora</w:t>
      </w:r>
      <w:r>
        <w:rPr>
          <w:rFonts w:ascii="Lato" w:hAnsi="Lato"/>
          <w:sz w:val="20"/>
        </w:rPr>
        <w:t xml:space="preserve"> w całości</w:t>
      </w:r>
      <w:r w:rsidRPr="008B091E">
        <w:rPr>
          <w:rFonts w:ascii="Lato" w:hAnsi="Lato"/>
          <w:sz w:val="20"/>
        </w:rPr>
        <w:t xml:space="preserve"> i przekazać sprawę do ponownego rozpatrzenia organowi pierwszej instancji. Niezbędne okazało się bowiem przeprowadzenie postępowania dowodowego w znacznym zakresie, tj. </w:t>
      </w:r>
      <w:r>
        <w:rPr>
          <w:rFonts w:ascii="Lato" w:hAnsi="Lato"/>
          <w:sz w:val="20"/>
        </w:rPr>
        <w:t>z</w:t>
      </w:r>
      <w:r w:rsidRPr="008B091E">
        <w:rPr>
          <w:rFonts w:ascii="Lato" w:hAnsi="Lato"/>
          <w:sz w:val="20"/>
        </w:rPr>
        <w:t>badanie kwesti</w:t>
      </w:r>
      <w:r w:rsidRPr="008B091E">
        <w:rPr>
          <w:rFonts w:ascii="Lato" w:hAnsi="Lato"/>
          <w:sz w:val="20"/>
        </w:rPr>
        <w:t>i spełnienia warunków formalnych zawartych w art. 89 ustawy – Prawo oświatowe w</w:t>
      </w:r>
      <w:r>
        <w:rPr>
          <w:rFonts w:ascii="Lato" w:hAnsi="Lato"/>
          <w:sz w:val="20"/>
        </w:rPr>
        <w:t xml:space="preserve"> </w:t>
      </w:r>
      <w:r w:rsidRPr="008B091E">
        <w:rPr>
          <w:rFonts w:ascii="Lato" w:hAnsi="Lato"/>
          <w:sz w:val="20"/>
        </w:rPr>
        <w:t xml:space="preserve">zakresie skutecznego powiadomienia rodziców uczniów oraz </w:t>
      </w:r>
      <w:r>
        <w:rPr>
          <w:rFonts w:ascii="Lato" w:hAnsi="Lato"/>
          <w:sz w:val="20"/>
        </w:rPr>
        <w:t xml:space="preserve">rodziców </w:t>
      </w:r>
      <w:r w:rsidRPr="008B091E">
        <w:rPr>
          <w:rFonts w:ascii="Lato" w:hAnsi="Lato"/>
          <w:sz w:val="20"/>
        </w:rPr>
        <w:t xml:space="preserve">dzieci z oddziału przedszkolnego o zmierzonej likwidacji </w:t>
      </w:r>
      <w:r w:rsidRPr="00540041">
        <w:rPr>
          <w:rFonts w:ascii="Lato" w:hAnsi="Lato"/>
          <w:sz w:val="20"/>
        </w:rPr>
        <w:t>szkoły, wyjaśnienie i ocena kwestii organizacji bezpł</w:t>
      </w:r>
      <w:r w:rsidRPr="00540041">
        <w:rPr>
          <w:rFonts w:ascii="Lato" w:hAnsi="Lato"/>
          <w:sz w:val="20"/>
        </w:rPr>
        <w:t>atnego dowozu dzieci oraz</w:t>
      </w:r>
      <w:r>
        <w:rPr>
          <w:rFonts w:ascii="Lato" w:hAnsi="Lato"/>
          <w:sz w:val="20"/>
        </w:rPr>
        <w:t> </w:t>
      </w:r>
      <w:r w:rsidRPr="00540041">
        <w:rPr>
          <w:rFonts w:ascii="Lato" w:hAnsi="Lato"/>
          <w:sz w:val="20"/>
        </w:rPr>
        <w:t>uczniów zgodnie z przepisami ww. ustawy oraz zbadanie okoliczności związanych z</w:t>
      </w:r>
      <w:r>
        <w:rPr>
          <w:rFonts w:ascii="Lato" w:hAnsi="Lato"/>
          <w:sz w:val="20"/>
        </w:rPr>
        <w:t> </w:t>
      </w:r>
      <w:r w:rsidRPr="00540041">
        <w:rPr>
          <w:rFonts w:ascii="Lato" w:hAnsi="Lato"/>
          <w:sz w:val="20"/>
        </w:rPr>
        <w:t xml:space="preserve">demograficzną przesłanką zamierzonej likwidacji. Powyższe kwestie nie były objęte postępowaniem dowodowym przeprowadzonym przez </w:t>
      </w:r>
      <w:r w:rsidRPr="008B091E">
        <w:rPr>
          <w:rFonts w:ascii="Lato" w:hAnsi="Lato"/>
          <w:sz w:val="20"/>
        </w:rPr>
        <w:t>organ pierwszej instan</w:t>
      </w:r>
      <w:r w:rsidRPr="008B091E">
        <w:rPr>
          <w:rFonts w:ascii="Lato" w:hAnsi="Lato"/>
          <w:sz w:val="20"/>
        </w:rPr>
        <w:t xml:space="preserve">cji (materiał wymagany do rozstrzygnięcia sprawy nie został zgromadzony lub nie został oceniony), </w:t>
      </w:r>
      <w:r w:rsidRPr="008B091E">
        <w:rPr>
          <w:rFonts w:ascii="Lato" w:hAnsi="Lato"/>
          <w:sz w:val="20"/>
        </w:rPr>
        <w:lastRenderedPageBreak/>
        <w:t>co</w:t>
      </w:r>
      <w:r>
        <w:rPr>
          <w:rFonts w:ascii="Lato" w:hAnsi="Lato"/>
          <w:sz w:val="20"/>
        </w:rPr>
        <w:t> </w:t>
      </w:r>
      <w:r w:rsidRPr="008B091E">
        <w:rPr>
          <w:rFonts w:ascii="Lato" w:hAnsi="Lato"/>
          <w:sz w:val="20"/>
        </w:rPr>
        <w:t>powoduje, że w postępowaniu dowodowym występują braki i są one tego rodzaju, że nie wyjaśniono ww. okoliczności mających istotny wpływ na rozstrzygnięcie s</w:t>
      </w:r>
      <w:r w:rsidRPr="008B091E">
        <w:rPr>
          <w:rFonts w:ascii="Lato" w:hAnsi="Lato"/>
          <w:sz w:val="20"/>
        </w:rPr>
        <w:t>prawy.</w:t>
      </w:r>
    </w:p>
    <w:p w:rsidR="00C8559C" w:rsidRPr="008B091E" w:rsidRDefault="00DD5529" w:rsidP="00C8559C">
      <w:pPr>
        <w:spacing w:before="120" w:after="0" w:line="240" w:lineRule="auto"/>
        <w:jc w:val="both"/>
        <w:rPr>
          <w:rFonts w:ascii="Lato" w:hAnsi="Lato"/>
          <w:sz w:val="20"/>
        </w:rPr>
      </w:pPr>
      <w:r w:rsidRPr="008B091E">
        <w:rPr>
          <w:rFonts w:ascii="Lato" w:hAnsi="Lato"/>
          <w:sz w:val="20"/>
        </w:rPr>
        <w:t>Wątpliwości organu odwoławczego co do stanu faktycznego sprawy nie są możliwe do wyeliminowania w trybie art. 136 § 1 k.p.a., w myśl którego organ odwoławczy może przeprowadzić na żądanie strony lub z urzędu dodatkowe postępowanie w celu uzupełnieni</w:t>
      </w:r>
      <w:r w:rsidRPr="008B091E">
        <w:rPr>
          <w:rFonts w:ascii="Lato" w:hAnsi="Lato"/>
          <w:sz w:val="20"/>
        </w:rPr>
        <w:t xml:space="preserve">a dowodów i materiałów w sprawie albo zlecić przeprowadzenie tego postępowania organowi, który wydał decyzję. </w:t>
      </w:r>
    </w:p>
    <w:p w:rsidR="00C8559C" w:rsidRPr="008B091E" w:rsidRDefault="00DD5529" w:rsidP="00C8559C">
      <w:pPr>
        <w:spacing w:before="120" w:after="0" w:line="240" w:lineRule="auto"/>
        <w:jc w:val="both"/>
        <w:rPr>
          <w:rFonts w:ascii="Lato" w:hAnsi="Lato"/>
          <w:sz w:val="20"/>
        </w:rPr>
      </w:pPr>
      <w:r w:rsidRPr="008B091E">
        <w:rPr>
          <w:rFonts w:ascii="Lato" w:hAnsi="Lato"/>
          <w:sz w:val="20"/>
        </w:rPr>
        <w:t>Przeprowadzenie postępowania wyjaśniającego w całości przez organ odwoławczy nie jest możliwe, ponieważ wydanie przezeń rozstrzygnięcia merytoryc</w:t>
      </w:r>
      <w:r w:rsidRPr="008B091E">
        <w:rPr>
          <w:rFonts w:ascii="Lato" w:hAnsi="Lato"/>
          <w:sz w:val="20"/>
        </w:rPr>
        <w:t>znego naruszyłoby zasadę dwuinstancyjności ze względu na konieczność przeprowadzenia dowodów mających charakter podstawowy i rozstrzygający w niniejszej sprawie. Postępowanie dowodowe prowadzone przed organem drugiej instancji winno mieć bowiem charakter u</w:t>
      </w:r>
      <w:r w:rsidRPr="008B091E">
        <w:rPr>
          <w:rFonts w:ascii="Lato" w:hAnsi="Lato"/>
          <w:sz w:val="20"/>
        </w:rPr>
        <w:t xml:space="preserve">zupełniający względem postępowania dowodowego przeprowadzonego przed organem pierwszej instancji, a nie je zastępować. Zatem w sytuacji, kiedy chodzi o ustalenie okoliczności faktycznych o kluczowym znaczeniu dla sprawy, dowody dotyczące tych okoliczności </w:t>
      </w:r>
      <w:r w:rsidRPr="008B091E">
        <w:rPr>
          <w:rFonts w:ascii="Lato" w:hAnsi="Lato"/>
          <w:sz w:val="20"/>
        </w:rPr>
        <w:t>winny być, przynajmniej w ich zasadniczej części, ocenione przez organy w dwóch instancjach.</w:t>
      </w:r>
      <w:r>
        <w:rPr>
          <w:rStyle w:val="Odwoanieprzypisudolnego"/>
          <w:rFonts w:ascii="Lato" w:hAnsi="Lato"/>
          <w:sz w:val="20"/>
        </w:rPr>
        <w:footnoteReference w:id="1"/>
      </w:r>
      <w:r w:rsidRPr="008B091E">
        <w:rPr>
          <w:rFonts w:ascii="Lato" w:hAnsi="Lato"/>
          <w:sz w:val="20"/>
        </w:rPr>
        <w:t xml:space="preserve"> Jedynie konieczność uzupełnienia w niewielkim zakresie postępowania dowodowego, przeprowadzenia określonego dowodu, mieści się w kompetencjach organu odwoławczego</w:t>
      </w:r>
      <w:r w:rsidRPr="008B091E">
        <w:rPr>
          <w:rFonts w:ascii="Lato" w:hAnsi="Lato"/>
          <w:sz w:val="20"/>
        </w:rPr>
        <w:t xml:space="preserve"> do uzupełnienia postępowania, wyłączając dopuszczalność wydania decyzji kasacyjnej, co</w:t>
      </w:r>
      <w:r>
        <w:rPr>
          <w:rFonts w:ascii="Lato" w:hAnsi="Lato"/>
          <w:sz w:val="20"/>
        </w:rPr>
        <w:t> </w:t>
      </w:r>
      <w:r w:rsidRPr="008B091E">
        <w:rPr>
          <w:rFonts w:ascii="Lato" w:hAnsi="Lato"/>
          <w:sz w:val="20"/>
        </w:rPr>
        <w:t>na</w:t>
      </w:r>
      <w:r>
        <w:rPr>
          <w:rFonts w:ascii="Lato" w:hAnsi="Lato"/>
          <w:sz w:val="20"/>
        </w:rPr>
        <w:t> </w:t>
      </w:r>
      <w:r w:rsidRPr="008B091E">
        <w:rPr>
          <w:rFonts w:ascii="Lato" w:hAnsi="Lato"/>
          <w:sz w:val="20"/>
        </w:rPr>
        <w:t>gruncie niniejszej sprawy nie miało miejsca.</w:t>
      </w:r>
    </w:p>
    <w:p w:rsidR="00C8559C" w:rsidRPr="008B091E" w:rsidRDefault="00DD5529" w:rsidP="00C8559C">
      <w:pPr>
        <w:spacing w:before="120" w:after="0" w:line="240" w:lineRule="auto"/>
        <w:jc w:val="both"/>
        <w:rPr>
          <w:rFonts w:ascii="Lato" w:hAnsi="Lato"/>
          <w:sz w:val="20"/>
        </w:rPr>
      </w:pPr>
      <w:r w:rsidRPr="008B091E">
        <w:rPr>
          <w:rFonts w:ascii="Lato" w:hAnsi="Lato"/>
          <w:sz w:val="20"/>
        </w:rPr>
        <w:t>Na podstawie materiału dowodowego przekazanego przez organ pierwszej instancji, Minister stwierdził, że organ ten nie wy</w:t>
      </w:r>
      <w:r w:rsidRPr="008B091E">
        <w:rPr>
          <w:rFonts w:ascii="Lato" w:hAnsi="Lato"/>
          <w:sz w:val="20"/>
        </w:rPr>
        <w:t xml:space="preserve">jaśnił wszystkich okoliczności mających istotny wpływ na rozstrzygnięcie sprawy i wydał zaskarżone postanowienie z naruszeniem przepisów art. </w:t>
      </w:r>
      <w:r>
        <w:rPr>
          <w:rFonts w:ascii="Lato" w:hAnsi="Lato"/>
          <w:sz w:val="20"/>
        </w:rPr>
        <w:t xml:space="preserve">7, 8, </w:t>
      </w:r>
      <w:r w:rsidRPr="008B091E">
        <w:rPr>
          <w:rFonts w:ascii="Lato" w:hAnsi="Lato"/>
          <w:sz w:val="20"/>
        </w:rPr>
        <w:t xml:space="preserve">77 §1 </w:t>
      </w:r>
      <w:r>
        <w:rPr>
          <w:rFonts w:ascii="Lato" w:hAnsi="Lato"/>
          <w:sz w:val="20"/>
        </w:rPr>
        <w:t xml:space="preserve">i 107 § 3 </w:t>
      </w:r>
      <w:r w:rsidRPr="008B091E">
        <w:rPr>
          <w:rFonts w:ascii="Lato" w:hAnsi="Lato"/>
          <w:sz w:val="20"/>
        </w:rPr>
        <w:t>k.p.a.</w:t>
      </w:r>
    </w:p>
    <w:p w:rsidR="00C8559C" w:rsidRPr="008B091E" w:rsidRDefault="00DD5529" w:rsidP="00C8559C">
      <w:pPr>
        <w:spacing w:before="120" w:after="0" w:line="240" w:lineRule="auto"/>
        <w:jc w:val="both"/>
        <w:rPr>
          <w:rFonts w:ascii="Lato" w:hAnsi="Lato"/>
          <w:sz w:val="20"/>
          <w:szCs w:val="20"/>
        </w:rPr>
      </w:pPr>
      <w:r w:rsidRPr="008B091E">
        <w:rPr>
          <w:rFonts w:ascii="Lato" w:hAnsi="Lato"/>
          <w:sz w:val="20"/>
        </w:rPr>
        <w:t xml:space="preserve">Jako podstawę prawną zaskarżonego rozstrzygnięcia Kurator powołał art. 89 ust. 1 i 3 </w:t>
      </w:r>
      <w:r w:rsidRPr="008B091E">
        <w:rPr>
          <w:rFonts w:ascii="Lato" w:hAnsi="Lato"/>
          <w:sz w:val="20"/>
        </w:rPr>
        <w:t xml:space="preserve">ustawy – Prawo oświatowe, natomiast w uzasadnieniu postanowienia nie ustalił jednoznacznie, </w:t>
      </w:r>
      <w:r w:rsidRPr="008B091E">
        <w:rPr>
          <w:rFonts w:ascii="Lato" w:hAnsi="Lato"/>
          <w:sz w:val="20"/>
          <w:szCs w:val="20"/>
        </w:rPr>
        <w:t>czy gmina spełniła warunki formalne, o których mowa w art. 89 ust. 1 ww.</w:t>
      </w:r>
      <w:r>
        <w:rPr>
          <w:rFonts w:ascii="Lato" w:hAnsi="Lato"/>
          <w:sz w:val="20"/>
          <w:szCs w:val="20"/>
        </w:rPr>
        <w:t> </w:t>
      </w:r>
      <w:r w:rsidRPr="008B091E">
        <w:rPr>
          <w:rFonts w:ascii="Lato" w:hAnsi="Lato"/>
          <w:sz w:val="20"/>
          <w:szCs w:val="20"/>
        </w:rPr>
        <w:t>ustawy. Zdaniem Ministra, ustalenie w sposób niebudzący wątpliwości, czy gmina wypełniła wy</w:t>
      </w:r>
      <w:r w:rsidRPr="008B091E">
        <w:rPr>
          <w:rFonts w:ascii="Lato" w:hAnsi="Lato"/>
          <w:sz w:val="20"/>
          <w:szCs w:val="20"/>
        </w:rPr>
        <w:t>magania wynikające z dyspozycji ww. przepisu, jest kluczowe w niniejszej sprawie.</w:t>
      </w:r>
    </w:p>
    <w:p w:rsidR="00C8559C" w:rsidRPr="008B091E" w:rsidRDefault="00DD5529" w:rsidP="00C8559C">
      <w:pPr>
        <w:spacing w:before="120" w:after="0" w:line="240" w:lineRule="auto"/>
        <w:jc w:val="both"/>
        <w:rPr>
          <w:rFonts w:ascii="Lato" w:hAnsi="Lato"/>
          <w:sz w:val="20"/>
        </w:rPr>
      </w:pPr>
      <w:r w:rsidRPr="008B091E">
        <w:rPr>
          <w:rFonts w:ascii="Lato" w:hAnsi="Lato"/>
          <w:sz w:val="20"/>
        </w:rPr>
        <w:t>Zgodnie z art. 89 ust. 1 zd. 2 ustawy – Prawo oświatowe, organ prowadzący jest obowiązany, co najmniej na 6 miesięcy przed terminem likwidacji, zawiadomić o zamiarze likwidac</w:t>
      </w:r>
      <w:r w:rsidRPr="008B091E">
        <w:rPr>
          <w:rFonts w:ascii="Lato" w:hAnsi="Lato"/>
          <w:sz w:val="20"/>
        </w:rPr>
        <w:t xml:space="preserve">ji szkoły rodziców uczniów, a w przypadku uczniów pełnoletnich – tych uczniów. Minister zauważa, że powiadomienie to w przedmiotowej sprawie powinno nastąpić w terminie do dnia 28 lutego 2025 r., czyli na 6 miesięcy przed planowaną likwidacją szkoły w </w:t>
      </w:r>
      <w:r>
        <w:rPr>
          <w:rFonts w:ascii="Lato" w:hAnsi="Lato"/>
          <w:sz w:val="20"/>
        </w:rPr>
        <w:t>Doma</w:t>
      </w:r>
      <w:r>
        <w:rPr>
          <w:rFonts w:ascii="Lato" w:hAnsi="Lato"/>
          <w:sz w:val="20"/>
        </w:rPr>
        <w:t xml:space="preserve">tkowie, </w:t>
      </w:r>
      <w:r w:rsidRPr="008B091E">
        <w:rPr>
          <w:rFonts w:ascii="Lato" w:hAnsi="Lato"/>
          <w:sz w:val="20"/>
        </w:rPr>
        <w:t xml:space="preserve">która ma nastąpić z dniem 31 sierpnia </w:t>
      </w:r>
      <w:r w:rsidRPr="00C86D84">
        <w:rPr>
          <w:rFonts w:ascii="Lato" w:hAnsi="Lato"/>
          <w:sz w:val="20"/>
        </w:rPr>
        <w:t>2025 r. W zaskarżonym postanowieniu Kurator nie odniósł się do tej kwestii</w:t>
      </w:r>
      <w:r>
        <w:rPr>
          <w:rFonts w:ascii="Lato" w:hAnsi="Lato"/>
          <w:sz w:val="20"/>
        </w:rPr>
        <w:t>, pomimo tego, że we wniosku z dnia 27 stycznia 2025 r. strona wskazała, że informacja o zamiarze likwidacji szkoły w Domatkowie została</w:t>
      </w:r>
      <w:r>
        <w:rPr>
          <w:rFonts w:ascii="Lato" w:hAnsi="Lato"/>
          <w:sz w:val="20"/>
        </w:rPr>
        <w:t xml:space="preserve"> skutecznie skierowana imiennie do każdego z rodziców w terminie przewiedzianym w ustawie (wniosek – str. 4).</w:t>
      </w:r>
      <w:r w:rsidRPr="00C86D84">
        <w:rPr>
          <w:rFonts w:ascii="Lato" w:hAnsi="Lato"/>
          <w:sz w:val="20"/>
        </w:rPr>
        <w:t xml:space="preserve"> Jednak w aktach sprawy brak jakiegokolwiek materiału dowodowego w tym zakresie</w:t>
      </w:r>
      <w:r>
        <w:rPr>
          <w:rFonts w:ascii="Lato" w:hAnsi="Lato"/>
          <w:sz w:val="20"/>
        </w:rPr>
        <w:t>, co</w:t>
      </w:r>
      <w:r>
        <w:rPr>
          <w:rFonts w:ascii="Lato" w:hAnsi="Lato"/>
          <w:sz w:val="20"/>
        </w:rPr>
        <w:t> </w:t>
      </w:r>
      <w:r w:rsidRPr="00C86D84">
        <w:rPr>
          <w:rFonts w:ascii="Lato" w:hAnsi="Lato"/>
          <w:sz w:val="20"/>
        </w:rPr>
        <w:t>powoduje niemożność</w:t>
      </w:r>
      <w:r w:rsidRPr="00C86D84">
        <w:rPr>
          <w:rFonts w:ascii="Lato" w:hAnsi="Lato"/>
          <w:sz w:val="20"/>
          <w:szCs w:val="20"/>
        </w:rPr>
        <w:t xml:space="preserve"> zweryfikowania, czy zawiadomienia te dotarł</w:t>
      </w:r>
      <w:r w:rsidRPr="00C86D84">
        <w:rPr>
          <w:rFonts w:ascii="Lato" w:hAnsi="Lato"/>
          <w:sz w:val="20"/>
          <w:szCs w:val="20"/>
        </w:rPr>
        <w:t>y do</w:t>
      </w:r>
      <w:r>
        <w:rPr>
          <w:rFonts w:ascii="Lato" w:hAnsi="Lato"/>
          <w:sz w:val="20"/>
          <w:szCs w:val="20"/>
        </w:rPr>
        <w:t> </w:t>
      </w:r>
      <w:r w:rsidRPr="00C86D84">
        <w:rPr>
          <w:rFonts w:ascii="Lato" w:hAnsi="Lato"/>
          <w:sz w:val="20"/>
          <w:szCs w:val="20"/>
        </w:rPr>
        <w:t>uprawnionych adresatów i czy zostały skutecznie doręczone.</w:t>
      </w:r>
      <w:r w:rsidRPr="00C86D84">
        <w:rPr>
          <w:rFonts w:ascii="Lato" w:hAnsi="Lato"/>
          <w:sz w:val="20"/>
        </w:rPr>
        <w:t xml:space="preserve"> Ponieważ jest to okoliczność </w:t>
      </w:r>
      <w:r w:rsidRPr="008B091E">
        <w:rPr>
          <w:rFonts w:ascii="Lato" w:hAnsi="Lato"/>
          <w:sz w:val="20"/>
        </w:rPr>
        <w:t xml:space="preserve">istotna z punktu widzenia art. 89 ust. 1 ustawy – Prawo oświatowe, organ pierwszej </w:t>
      </w:r>
      <w:r w:rsidRPr="008B091E">
        <w:rPr>
          <w:rFonts w:ascii="Lato" w:hAnsi="Lato"/>
          <w:sz w:val="20"/>
          <w:szCs w:val="20"/>
        </w:rPr>
        <w:t>instancji, prowadząc ponownie postępowanie, powinien rozpatrzyć tę kwestię. W ty</w:t>
      </w:r>
      <w:r w:rsidRPr="008B091E">
        <w:rPr>
          <w:rFonts w:ascii="Lato" w:hAnsi="Lato"/>
          <w:sz w:val="20"/>
          <w:szCs w:val="20"/>
        </w:rPr>
        <w:t xml:space="preserve">m celu Kurator powinien zgromadzić stosowną dokumentację i na jej podstawie ocenić, czy gmina </w:t>
      </w:r>
      <w:r>
        <w:rPr>
          <w:rFonts w:ascii="Lato" w:hAnsi="Lato"/>
          <w:sz w:val="20"/>
          <w:szCs w:val="20"/>
        </w:rPr>
        <w:t xml:space="preserve">Kolbuszowa </w:t>
      </w:r>
      <w:r w:rsidRPr="008B091E">
        <w:rPr>
          <w:rFonts w:ascii="Lato" w:hAnsi="Lato"/>
          <w:sz w:val="20"/>
          <w:szCs w:val="20"/>
        </w:rPr>
        <w:t xml:space="preserve">powiadomiła skutecznie wszystkich rodziców uczniów </w:t>
      </w:r>
      <w:r w:rsidRPr="008B091E">
        <w:rPr>
          <w:rFonts w:ascii="Lato" w:hAnsi="Lato"/>
          <w:sz w:val="20"/>
        </w:rPr>
        <w:t>szkoły w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 xml:space="preserve">Domatkowie </w:t>
      </w:r>
      <w:r w:rsidRPr="008B091E">
        <w:rPr>
          <w:rFonts w:ascii="Lato" w:hAnsi="Lato"/>
          <w:sz w:val="20"/>
          <w:szCs w:val="20"/>
        </w:rPr>
        <w:t xml:space="preserve">o zamiarze likwidacji. Dokonując oceny, organ pierwszej instancji powinien mieć </w:t>
      </w:r>
      <w:r w:rsidRPr="008B091E">
        <w:rPr>
          <w:rFonts w:ascii="Lato" w:hAnsi="Lato"/>
          <w:sz w:val="20"/>
          <w:szCs w:val="20"/>
        </w:rPr>
        <w:t>na względzie konieczność pozyskania wykazu osób uprawnionych do zawiadomienia oraz okoliczność, że</w:t>
      </w:r>
      <w:r>
        <w:rPr>
          <w:rFonts w:ascii="Lato" w:hAnsi="Lato"/>
          <w:sz w:val="20"/>
          <w:szCs w:val="20"/>
        </w:rPr>
        <w:t> </w:t>
      </w:r>
      <w:r w:rsidRPr="008B091E">
        <w:rPr>
          <w:rFonts w:ascii="Lato" w:hAnsi="Lato"/>
          <w:sz w:val="20"/>
          <w:szCs w:val="20"/>
        </w:rPr>
        <w:t xml:space="preserve">w przypadku wyboru przez organ prowadzący jako formy powiadomienia listu poleconego za </w:t>
      </w:r>
      <w:r w:rsidRPr="008B091E">
        <w:rPr>
          <w:rFonts w:ascii="Lato" w:hAnsi="Lato"/>
          <w:sz w:val="20"/>
          <w:szCs w:val="20"/>
        </w:rPr>
        <w:lastRenderedPageBreak/>
        <w:t>zwrotnym potwierdzeniem odbioru, za prawidłowe wykazanie obowiązku zaw</w:t>
      </w:r>
      <w:r w:rsidRPr="008B091E">
        <w:rPr>
          <w:rFonts w:ascii="Lato" w:hAnsi="Lato"/>
          <w:sz w:val="20"/>
          <w:szCs w:val="20"/>
        </w:rPr>
        <w:t>iadomienia należy uznać załączenie zwrotnego potwierdzenia doręczenia listu poleconego adresatowi przesyłki.</w:t>
      </w:r>
      <w:r>
        <w:rPr>
          <w:vertAlign w:val="superscript"/>
        </w:rPr>
        <w:footnoteReference w:id="2"/>
      </w:r>
      <w:r w:rsidRPr="008B091E">
        <w:rPr>
          <w:rFonts w:ascii="Lato" w:hAnsi="Lato"/>
          <w:sz w:val="20"/>
          <w:szCs w:val="20"/>
          <w:vertAlign w:val="superscript"/>
        </w:rPr>
        <w:t xml:space="preserve">. </w:t>
      </w:r>
    </w:p>
    <w:p w:rsidR="00C8559C" w:rsidRPr="008B091E" w:rsidRDefault="00DD5529" w:rsidP="00C8559C">
      <w:pPr>
        <w:spacing w:before="120" w:after="0" w:line="240" w:lineRule="auto"/>
        <w:jc w:val="both"/>
        <w:rPr>
          <w:rFonts w:ascii="Lato" w:hAnsi="Lato"/>
          <w:sz w:val="20"/>
        </w:rPr>
      </w:pPr>
      <w:r w:rsidRPr="008B091E">
        <w:rPr>
          <w:rFonts w:ascii="Lato" w:hAnsi="Lato"/>
          <w:sz w:val="20"/>
        </w:rPr>
        <w:t>Wydając opinię, Kurator uwzględni wszystkie okoliczności wskazane w art. 89 ust. 1 ustawy</w:t>
      </w:r>
      <w:r>
        <w:rPr>
          <w:rFonts w:ascii="Lato" w:hAnsi="Lato"/>
          <w:sz w:val="20"/>
        </w:rPr>
        <w:t xml:space="preserve"> - </w:t>
      </w:r>
      <w:r w:rsidRPr="008B091E">
        <w:rPr>
          <w:rFonts w:ascii="Lato" w:hAnsi="Lato"/>
          <w:sz w:val="20"/>
        </w:rPr>
        <w:t>Prawo oświatowe, takie jak termin likwidacji szkoły,</w:t>
      </w:r>
      <w:r w:rsidRPr="008B091E">
        <w:rPr>
          <w:rFonts w:ascii="Lato" w:hAnsi="Lato"/>
          <w:sz w:val="20"/>
        </w:rPr>
        <w:t xml:space="preserve"> zapewnienie możliwości kontynuowania nauki, powiadomienie rodziców uczniów i Kuratora, czy też – stosownie do art. 32 ust. 5-7 lub art. 39 ust. 3-4a ustawy – Prawo oświatowe, zapewnienie uczniom określonego transportu do szkoły, a także te aspekty, które </w:t>
      </w:r>
      <w:r w:rsidRPr="008B091E">
        <w:rPr>
          <w:rFonts w:ascii="Lato" w:hAnsi="Lato"/>
          <w:sz w:val="20"/>
        </w:rPr>
        <w:t>odnoszą się do zapewnienia uczniom właściwych warunków nauki, wychowania i opieki, jak stanowi art. 10 ust. 1 ww.</w:t>
      </w:r>
      <w:r>
        <w:rPr>
          <w:rFonts w:ascii="Lato" w:hAnsi="Lato"/>
          <w:sz w:val="20"/>
        </w:rPr>
        <w:t> </w:t>
      </w:r>
      <w:r w:rsidRPr="008B091E">
        <w:rPr>
          <w:rFonts w:ascii="Lato" w:hAnsi="Lato"/>
          <w:sz w:val="20"/>
        </w:rPr>
        <w:t>ustawy.</w:t>
      </w:r>
    </w:p>
    <w:p w:rsidR="00C8559C" w:rsidRPr="008B091E" w:rsidRDefault="00DD5529" w:rsidP="00C8559C">
      <w:pPr>
        <w:spacing w:before="120" w:after="0" w:line="240" w:lineRule="auto"/>
        <w:jc w:val="both"/>
        <w:rPr>
          <w:rFonts w:ascii="Lato" w:hAnsi="Lato"/>
          <w:sz w:val="20"/>
        </w:rPr>
      </w:pPr>
      <w:r w:rsidRPr="008B091E">
        <w:rPr>
          <w:rFonts w:ascii="Lato" w:hAnsi="Lato"/>
          <w:sz w:val="20"/>
        </w:rPr>
        <w:t>Przy wydawaniu opinii o zamiarze likwidacji szkoły należy również mieć na uwadze, że zgodnie z art. 32 ust. 5 ustawy – Prawo oświatowe, jeżeli droga dziecka spełniającego obowiązek rocznego przygotowania przedszkolnego i dziecka pięcioletniego z domu do od</w:t>
      </w:r>
      <w:r w:rsidRPr="008B091E">
        <w:rPr>
          <w:rFonts w:ascii="Lato" w:hAnsi="Lato"/>
          <w:sz w:val="20"/>
        </w:rPr>
        <w:t>działu przedszkolnego w publicznej szkole podstawowej przekracza 3 km, obowiązkiem gminy jest zapewnienie bezpłatnego transportu i opieki w czasie przewozu dziecka albo zwrot kosztów przejazdu dziecka i opiekuna środkami komunikacji publicznej, jeżeli dowo</w:t>
      </w:r>
      <w:r w:rsidRPr="008B091E">
        <w:rPr>
          <w:rFonts w:ascii="Lato" w:hAnsi="Lato"/>
          <w:sz w:val="20"/>
        </w:rPr>
        <w:t xml:space="preserve">żenie zapewniają rodzice. Gmina może zorganizować dzieciom bezpłatny transport i opiekę w czasie przewozu do oddziału przedszkolnego w szkole podstawowej również w przypadkach, w których nie ma takiego obowiązku (art. 32 ust. 7 ustawy – Prawo oświatowe). </w:t>
      </w:r>
    </w:p>
    <w:p w:rsidR="00C8559C" w:rsidRPr="008B091E" w:rsidRDefault="00DD5529" w:rsidP="00C8559C">
      <w:pPr>
        <w:spacing w:before="120" w:after="0" w:line="240" w:lineRule="auto"/>
        <w:jc w:val="both"/>
        <w:rPr>
          <w:rFonts w:ascii="Lato" w:hAnsi="Lato"/>
          <w:sz w:val="20"/>
          <w:szCs w:val="20"/>
        </w:rPr>
      </w:pPr>
      <w:r w:rsidRPr="008B091E">
        <w:rPr>
          <w:rFonts w:ascii="Lato" w:hAnsi="Lato"/>
          <w:sz w:val="20"/>
        </w:rPr>
        <w:t xml:space="preserve">Stosownie do </w:t>
      </w:r>
      <w:r w:rsidRPr="008B091E">
        <w:rPr>
          <w:rFonts w:ascii="Lato" w:hAnsi="Lato"/>
          <w:sz w:val="20"/>
          <w:szCs w:val="20"/>
        </w:rPr>
        <w:t xml:space="preserve">39 ust. 2 ustawy – Prawo oświatowe, droga dziecka z domu do szkoły podstawowej nie może przekraczać: 3 km – w przypadku uczniów klas I-IV, 4 km – w przypadku uczniów klas V-VIII. Zgodnie z art. 39 ust. 3 ustawy – Prawo oświatowe, w przypadku, </w:t>
      </w:r>
      <w:r w:rsidRPr="008B091E">
        <w:rPr>
          <w:rFonts w:ascii="Lato" w:hAnsi="Lato"/>
          <w:sz w:val="20"/>
          <w:szCs w:val="20"/>
        </w:rPr>
        <w:t>gdy odległość między domen ucznia a szkołą obwodową jest większa niż opisana powyżej, obowiązkiem gminy jest zapewnienie dowozu dzieci podlegających obowiązkowi szkolnemu do szkół obwodowych albo zwrot kosztów przejazdu dziecka środkami komunikacji publicz</w:t>
      </w:r>
      <w:r w:rsidRPr="008B091E">
        <w:rPr>
          <w:rFonts w:ascii="Lato" w:hAnsi="Lato"/>
          <w:sz w:val="20"/>
          <w:szCs w:val="20"/>
        </w:rPr>
        <w:t>nej, jeżeli dowożenie zapewniają rodzice. Jeżeli natomiast odległość ta nie przekracza opisanej powyżej, gmina może zorganizować bezpłatny transport, zapewniając opiekę w czasie przewozu. Nie ma jednak takiego obowiązku.</w:t>
      </w:r>
    </w:p>
    <w:p w:rsidR="00C8559C" w:rsidRPr="008B091E" w:rsidRDefault="00DD5529" w:rsidP="00C8559C">
      <w:pPr>
        <w:spacing w:before="120" w:after="0" w:line="240" w:lineRule="auto"/>
        <w:jc w:val="both"/>
        <w:rPr>
          <w:rFonts w:ascii="Lato" w:hAnsi="Lato"/>
          <w:sz w:val="20"/>
        </w:rPr>
      </w:pPr>
      <w:r w:rsidRPr="008B091E">
        <w:rPr>
          <w:rFonts w:ascii="Lato" w:hAnsi="Lato"/>
          <w:sz w:val="20"/>
        </w:rPr>
        <w:t>Mając powyższe na uwadze, organ pie</w:t>
      </w:r>
      <w:r w:rsidRPr="008B091E">
        <w:rPr>
          <w:rFonts w:ascii="Lato" w:hAnsi="Lato"/>
          <w:sz w:val="20"/>
        </w:rPr>
        <w:t xml:space="preserve">rwszej instancji powinien ustalić, w sposób niebudzący wątpliwości, czy gmina </w:t>
      </w:r>
      <w:r w:rsidRPr="008B091E">
        <w:rPr>
          <w:rFonts w:ascii="Lato" w:hAnsi="Lato"/>
          <w:sz w:val="20"/>
        </w:rPr>
        <w:t xml:space="preserve">Kolbuszowa </w:t>
      </w:r>
      <w:r w:rsidRPr="008B091E">
        <w:rPr>
          <w:rFonts w:ascii="Lato" w:hAnsi="Lato"/>
          <w:sz w:val="20"/>
        </w:rPr>
        <w:t xml:space="preserve">w kontekście planowanej likwidacji, będzie zobowiązana do realizowania obowiązku, o którym mowa w art. 32 ust. 5-7 oraz art. 39 ust. 3-4a ustawy – Prawo oświatowe. </w:t>
      </w:r>
      <w:r w:rsidRPr="008B091E">
        <w:rPr>
          <w:rFonts w:ascii="Lato" w:hAnsi="Lato" w:cs="Arial"/>
          <w:sz w:val="20"/>
          <w:szCs w:val="20"/>
        </w:rPr>
        <w:t>Ust</w:t>
      </w:r>
      <w:r w:rsidRPr="008B091E">
        <w:rPr>
          <w:rFonts w:ascii="Lato" w:hAnsi="Lato" w:cs="Arial"/>
          <w:sz w:val="20"/>
          <w:szCs w:val="20"/>
        </w:rPr>
        <w:t xml:space="preserve">alenie to jest szczególnie istotne w odniesieniu do dzieci uczęszczających do oddziału przedszkolnego w </w:t>
      </w:r>
      <w:r w:rsidRPr="008B091E">
        <w:rPr>
          <w:rFonts w:ascii="Lato" w:hAnsi="Lato"/>
          <w:sz w:val="20"/>
        </w:rPr>
        <w:t xml:space="preserve">szkole w </w:t>
      </w:r>
      <w:r w:rsidRPr="008B091E">
        <w:rPr>
          <w:rFonts w:ascii="Lato" w:hAnsi="Lato"/>
          <w:sz w:val="20"/>
        </w:rPr>
        <w:t>Domatkowie</w:t>
      </w:r>
      <w:r w:rsidRPr="008B091E">
        <w:rPr>
          <w:rFonts w:ascii="Lato" w:hAnsi="Lato" w:cs="Arial"/>
          <w:sz w:val="20"/>
          <w:szCs w:val="20"/>
        </w:rPr>
        <w:t xml:space="preserve"> oraz tego, czy gmina zapewni dowożenie dzieciom 3 i 4-letnim, wobec których nie ma takiego obowiązku, w</w:t>
      </w:r>
      <w:r w:rsidRPr="008B091E">
        <w:rPr>
          <w:rFonts w:ascii="Lato" w:hAnsi="Lato" w:cs="Arial"/>
          <w:sz w:val="20"/>
          <w:szCs w:val="20"/>
        </w:rPr>
        <w:t> </w:t>
      </w:r>
      <w:r w:rsidRPr="008B091E">
        <w:rPr>
          <w:rFonts w:ascii="Lato" w:hAnsi="Lato" w:cs="Arial"/>
          <w:sz w:val="20"/>
          <w:szCs w:val="20"/>
        </w:rPr>
        <w:t xml:space="preserve">sytuacji, kiedy ich rodzice </w:t>
      </w:r>
      <w:r w:rsidRPr="008B091E">
        <w:rPr>
          <w:rFonts w:ascii="Lato" w:hAnsi="Lato" w:cs="Arial"/>
          <w:sz w:val="20"/>
          <w:szCs w:val="20"/>
        </w:rPr>
        <w:t>zdecydują się na realizację wychowania przedszkolnego.</w:t>
      </w:r>
    </w:p>
    <w:p w:rsidR="00C8559C" w:rsidRPr="001F6147" w:rsidRDefault="00DD5529" w:rsidP="00C8559C">
      <w:pPr>
        <w:spacing w:before="240" w:line="240" w:lineRule="auto"/>
        <w:jc w:val="both"/>
        <w:rPr>
          <w:rFonts w:ascii="Lato" w:hAnsi="Lato"/>
          <w:sz w:val="20"/>
          <w:szCs w:val="20"/>
        </w:rPr>
      </w:pPr>
      <w:r w:rsidRPr="008B091E">
        <w:rPr>
          <w:rFonts w:ascii="Lato" w:hAnsi="Lato"/>
          <w:sz w:val="20"/>
        </w:rPr>
        <w:t>Z akt sprawy wynika, że w</w:t>
      </w:r>
      <w:r w:rsidRPr="008B091E">
        <w:rPr>
          <w:rFonts w:ascii="Lato" w:hAnsi="Lato"/>
          <w:sz w:val="20"/>
        </w:rPr>
        <w:t xml:space="preserve"> uzasadnieniu</w:t>
      </w:r>
      <w:r w:rsidRPr="008B091E">
        <w:rPr>
          <w:rFonts w:ascii="Lato" w:hAnsi="Lato"/>
          <w:sz w:val="20"/>
        </w:rPr>
        <w:t xml:space="preserve"> uchwa</w:t>
      </w:r>
      <w:r w:rsidRPr="008B091E">
        <w:rPr>
          <w:rFonts w:ascii="Lato" w:hAnsi="Lato"/>
          <w:sz w:val="20"/>
        </w:rPr>
        <w:t>ły nr</w:t>
      </w:r>
      <w:r w:rsidRPr="008B091E">
        <w:rPr>
          <w:rFonts w:ascii="Lato" w:hAnsi="Lato"/>
          <w:sz w:val="20"/>
        </w:rPr>
        <w:t xml:space="preserve"> I</w:t>
      </w:r>
      <w:r w:rsidRPr="008B091E">
        <w:rPr>
          <w:rFonts w:ascii="Lato" w:hAnsi="Lato"/>
          <w:sz w:val="20"/>
        </w:rPr>
        <w:t>X</w:t>
      </w:r>
      <w:r w:rsidRPr="008B091E">
        <w:rPr>
          <w:rFonts w:ascii="Lato" w:hAnsi="Lato"/>
          <w:sz w:val="20"/>
        </w:rPr>
        <w:t>/</w:t>
      </w:r>
      <w:r w:rsidRPr="008B091E">
        <w:rPr>
          <w:rFonts w:ascii="Lato" w:hAnsi="Lato"/>
          <w:sz w:val="20"/>
        </w:rPr>
        <w:t>92</w:t>
      </w:r>
      <w:r w:rsidRPr="008B091E">
        <w:rPr>
          <w:rFonts w:ascii="Lato" w:hAnsi="Lato"/>
          <w:sz w:val="20"/>
        </w:rPr>
        <w:t>/20</w:t>
      </w:r>
      <w:r w:rsidRPr="008B091E">
        <w:rPr>
          <w:rFonts w:ascii="Lato" w:hAnsi="Lato"/>
          <w:sz w:val="20"/>
          <w:szCs w:val="20"/>
        </w:rPr>
        <w:t xml:space="preserve">24 z dnia 27 listopada 2024 r. Rada </w:t>
      </w:r>
      <w:r w:rsidRPr="008B091E">
        <w:rPr>
          <w:rFonts w:ascii="Lato" w:hAnsi="Lato"/>
          <w:sz w:val="20"/>
          <w:szCs w:val="20"/>
        </w:rPr>
        <w:t>Miejska</w:t>
      </w:r>
      <w:r w:rsidRPr="008B091E">
        <w:rPr>
          <w:rFonts w:ascii="Lato" w:hAnsi="Lato"/>
          <w:sz w:val="20"/>
          <w:szCs w:val="20"/>
        </w:rPr>
        <w:t xml:space="preserve"> w </w:t>
      </w:r>
      <w:r w:rsidRPr="008B091E">
        <w:rPr>
          <w:rFonts w:ascii="Lato" w:hAnsi="Lato"/>
          <w:sz w:val="20"/>
          <w:szCs w:val="20"/>
        </w:rPr>
        <w:t>Kolbuszowej</w:t>
      </w:r>
      <w:r w:rsidRPr="008B091E"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sz w:val="20"/>
          <w:szCs w:val="20"/>
        </w:rPr>
        <w:t xml:space="preserve">wskazała, że jeżeli zajdzie konieczność wynikająca z przepisów </w:t>
      </w:r>
      <w:r>
        <w:rPr>
          <w:rFonts w:ascii="Lato" w:hAnsi="Lato"/>
          <w:sz w:val="20"/>
          <w:szCs w:val="20"/>
        </w:rPr>
        <w:t>prawa oświatowego (</w:t>
      </w:r>
      <w:r w:rsidRPr="008B091E">
        <w:rPr>
          <w:rFonts w:ascii="Lato" w:hAnsi="Lato"/>
          <w:sz w:val="20"/>
          <w:szCs w:val="20"/>
        </w:rPr>
        <w:t>odl</w:t>
      </w:r>
      <w:r w:rsidRPr="008B091E">
        <w:rPr>
          <w:rFonts w:ascii="Lato" w:hAnsi="Lato"/>
          <w:sz w:val="20"/>
          <w:szCs w:val="20"/>
        </w:rPr>
        <w:t>egłość mi</w:t>
      </w:r>
      <w:r>
        <w:rPr>
          <w:rFonts w:ascii="Lato" w:hAnsi="Lato"/>
          <w:sz w:val="20"/>
          <w:szCs w:val="20"/>
        </w:rPr>
        <w:t>ę</w:t>
      </w:r>
      <w:r w:rsidRPr="008B091E">
        <w:rPr>
          <w:rFonts w:ascii="Lato" w:hAnsi="Lato"/>
          <w:sz w:val="20"/>
          <w:szCs w:val="20"/>
        </w:rPr>
        <w:t>dzy szkoł</w:t>
      </w:r>
      <w:r>
        <w:rPr>
          <w:rFonts w:ascii="Lato" w:hAnsi="Lato"/>
          <w:sz w:val="20"/>
          <w:szCs w:val="20"/>
        </w:rPr>
        <w:t>ą w Domatkowie i Bukowcu</w:t>
      </w:r>
      <w:r w:rsidRPr="008B091E">
        <w:rPr>
          <w:rFonts w:ascii="Lato" w:hAnsi="Lato"/>
          <w:sz w:val="20"/>
          <w:szCs w:val="20"/>
        </w:rPr>
        <w:t xml:space="preserve"> wynosi ok. 1,5 km).</w:t>
      </w:r>
      <w:r>
        <w:rPr>
          <w:rFonts w:ascii="Lato" w:hAnsi="Lato"/>
          <w:sz w:val="20"/>
          <w:szCs w:val="20"/>
        </w:rPr>
        <w:t xml:space="preserve"> do szkoły wskazanej jako miejsce kontynuacji nauki uczniowie będą dowożeni transportem organizowanym przez gminę, która dodatkowo zapewni im opiekę nie tylko </w:t>
      </w:r>
      <w:r w:rsidRPr="001F6147">
        <w:rPr>
          <w:rFonts w:ascii="Lato" w:hAnsi="Lato"/>
          <w:sz w:val="20"/>
          <w:szCs w:val="20"/>
        </w:rPr>
        <w:t>podczas przejazdów do i ze szkoły,</w:t>
      </w:r>
      <w:r w:rsidRPr="001F6147">
        <w:rPr>
          <w:rFonts w:ascii="Lato" w:hAnsi="Lato"/>
          <w:sz w:val="20"/>
          <w:szCs w:val="20"/>
        </w:rPr>
        <w:t xml:space="preserve"> ale i w świetlicy szkolnej w czasie oczekiwania na autobus</w:t>
      </w:r>
      <w:r>
        <w:rPr>
          <w:rFonts w:ascii="Lato" w:hAnsi="Lato"/>
          <w:sz w:val="20"/>
          <w:szCs w:val="20"/>
        </w:rPr>
        <w:t xml:space="preserve"> (uzasadnienie uchwały – str. 1)</w:t>
      </w:r>
      <w:r w:rsidRPr="001F6147">
        <w:rPr>
          <w:rFonts w:ascii="Lato" w:hAnsi="Lato"/>
          <w:sz w:val="20"/>
          <w:szCs w:val="20"/>
        </w:rPr>
        <w:t>.</w:t>
      </w:r>
      <w:r w:rsidRPr="001F6147"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sz w:val="20"/>
          <w:szCs w:val="20"/>
        </w:rPr>
        <w:t xml:space="preserve">Równocześnie z </w:t>
      </w:r>
      <w:r w:rsidRPr="001F6147">
        <w:rPr>
          <w:rFonts w:ascii="Lato" w:hAnsi="Lato"/>
          <w:i/>
          <w:iCs/>
          <w:sz w:val="20"/>
          <w:szCs w:val="20"/>
        </w:rPr>
        <w:t>Karty informacyjnej dla wyrażenia opinii Kuratora w sprawie</w:t>
      </w:r>
      <w:r>
        <w:rPr>
          <w:rFonts w:ascii="Lato" w:hAnsi="Lato"/>
          <w:i/>
          <w:iCs/>
          <w:sz w:val="20"/>
          <w:szCs w:val="20"/>
        </w:rPr>
        <w:t xml:space="preserve"> zamiaru likwidacji</w:t>
      </w:r>
      <w:r>
        <w:rPr>
          <w:rFonts w:ascii="Lato" w:hAnsi="Lato"/>
          <w:sz w:val="20"/>
          <w:szCs w:val="20"/>
        </w:rPr>
        <w:t xml:space="preserve"> </w:t>
      </w:r>
      <w:r>
        <w:rPr>
          <w:rFonts w:ascii="Lato" w:hAnsi="Lato"/>
          <w:sz w:val="20"/>
          <w:szCs w:val="20"/>
        </w:rPr>
        <w:t>(</w:t>
      </w:r>
      <w:r>
        <w:rPr>
          <w:rFonts w:ascii="Lato" w:hAnsi="Lato"/>
          <w:sz w:val="20"/>
          <w:szCs w:val="20"/>
        </w:rPr>
        <w:t>…</w:t>
      </w:r>
      <w:r>
        <w:rPr>
          <w:rFonts w:ascii="Lato" w:hAnsi="Lato"/>
          <w:sz w:val="20"/>
          <w:szCs w:val="20"/>
        </w:rPr>
        <w:t xml:space="preserve">) </w:t>
      </w:r>
      <w:r>
        <w:rPr>
          <w:rFonts w:ascii="Lato" w:hAnsi="Lato"/>
          <w:sz w:val="20"/>
          <w:szCs w:val="20"/>
        </w:rPr>
        <w:t xml:space="preserve">wynika, że odległość pomiędzy szkołami (licząc od dziecka </w:t>
      </w:r>
      <w:r>
        <w:rPr>
          <w:rFonts w:ascii="Lato" w:hAnsi="Lato"/>
          <w:sz w:val="20"/>
          <w:szCs w:val="20"/>
        </w:rPr>
        <w:t>zamieszkałego w najdalszym przysiółku) wynosi ok. 4 km</w:t>
      </w:r>
      <w:r>
        <w:rPr>
          <w:rFonts w:ascii="Lato" w:hAnsi="Lato"/>
          <w:sz w:val="20"/>
          <w:szCs w:val="20"/>
        </w:rPr>
        <w:t xml:space="preserve"> (karta informacyjna – str. 6)</w:t>
      </w:r>
      <w:r>
        <w:rPr>
          <w:rFonts w:ascii="Lato" w:hAnsi="Lato"/>
          <w:sz w:val="20"/>
          <w:szCs w:val="20"/>
        </w:rPr>
        <w:t xml:space="preserve">. </w:t>
      </w:r>
      <w:r>
        <w:rPr>
          <w:rFonts w:ascii="Lato" w:hAnsi="Lato"/>
          <w:sz w:val="20"/>
          <w:szCs w:val="20"/>
        </w:rPr>
        <w:t>Z kolei w zażaleniu jest mowa o 2,3 km odległości mi</w:t>
      </w:r>
      <w:r>
        <w:rPr>
          <w:rFonts w:ascii="Lato" w:hAnsi="Lato"/>
          <w:sz w:val="20"/>
          <w:szCs w:val="20"/>
        </w:rPr>
        <w:t>ę</w:t>
      </w:r>
      <w:r>
        <w:rPr>
          <w:rFonts w:ascii="Lato" w:hAnsi="Lato"/>
          <w:sz w:val="20"/>
          <w:szCs w:val="20"/>
        </w:rPr>
        <w:t>dzy budynkami</w:t>
      </w:r>
      <w:r>
        <w:rPr>
          <w:rFonts w:ascii="Lato" w:hAnsi="Lato"/>
          <w:sz w:val="20"/>
          <w:szCs w:val="20"/>
        </w:rPr>
        <w:t xml:space="preserve"> szkoły w</w:t>
      </w:r>
      <w:r>
        <w:rPr>
          <w:rFonts w:ascii="Lato" w:hAnsi="Lato"/>
          <w:sz w:val="20"/>
          <w:szCs w:val="20"/>
        </w:rPr>
        <w:t> </w:t>
      </w:r>
      <w:r>
        <w:rPr>
          <w:rFonts w:ascii="Lato" w:hAnsi="Lato"/>
          <w:sz w:val="20"/>
          <w:szCs w:val="20"/>
        </w:rPr>
        <w:t>Domatkowie i w Bukowcu</w:t>
      </w:r>
      <w:r>
        <w:rPr>
          <w:rFonts w:ascii="Lato" w:hAnsi="Lato"/>
          <w:sz w:val="20"/>
          <w:szCs w:val="20"/>
        </w:rPr>
        <w:t xml:space="preserve"> (zażalenie – str. 5). </w:t>
      </w:r>
      <w:r>
        <w:rPr>
          <w:rFonts w:ascii="Lato" w:hAnsi="Lato"/>
          <w:sz w:val="20"/>
          <w:szCs w:val="20"/>
        </w:rPr>
        <w:t xml:space="preserve">W związku z zaistniałymi rozbieżnościami </w:t>
      </w:r>
      <w:r>
        <w:rPr>
          <w:rFonts w:ascii="Lato" w:hAnsi="Lato"/>
          <w:sz w:val="20"/>
          <w:szCs w:val="20"/>
        </w:rPr>
        <w:t>w</w:t>
      </w:r>
      <w:r>
        <w:t> </w:t>
      </w:r>
      <w:r>
        <w:rPr>
          <w:rFonts w:ascii="Lato" w:hAnsi="Lato"/>
          <w:sz w:val="20"/>
          <w:szCs w:val="20"/>
        </w:rPr>
        <w:t>tym za</w:t>
      </w:r>
      <w:r>
        <w:rPr>
          <w:rFonts w:ascii="Lato" w:hAnsi="Lato"/>
          <w:sz w:val="20"/>
          <w:szCs w:val="20"/>
        </w:rPr>
        <w:t xml:space="preserve">kresie podczas ponownego rozpatrywania sprawy </w:t>
      </w:r>
      <w:r>
        <w:rPr>
          <w:rFonts w:ascii="Lato" w:hAnsi="Lato"/>
          <w:sz w:val="20"/>
          <w:szCs w:val="20"/>
        </w:rPr>
        <w:t xml:space="preserve">należy </w:t>
      </w:r>
      <w:r>
        <w:rPr>
          <w:rFonts w:ascii="Lato" w:hAnsi="Lato"/>
          <w:sz w:val="20"/>
          <w:szCs w:val="20"/>
        </w:rPr>
        <w:t xml:space="preserve">zbadać tę </w:t>
      </w:r>
      <w:r>
        <w:rPr>
          <w:rFonts w:ascii="Lato" w:hAnsi="Lato"/>
          <w:sz w:val="20"/>
          <w:szCs w:val="20"/>
        </w:rPr>
        <w:t>kwestię</w:t>
      </w:r>
      <w:r>
        <w:rPr>
          <w:rFonts w:ascii="Lato" w:hAnsi="Lato"/>
          <w:sz w:val="20"/>
          <w:szCs w:val="20"/>
        </w:rPr>
        <w:t>.</w:t>
      </w:r>
    </w:p>
    <w:p w:rsidR="00C8559C" w:rsidRPr="00BA7BB1" w:rsidRDefault="00DD5529" w:rsidP="00C8559C">
      <w:pPr>
        <w:spacing w:before="120" w:after="0" w:line="240" w:lineRule="auto"/>
        <w:jc w:val="both"/>
        <w:rPr>
          <w:rFonts w:ascii="Lato" w:hAnsi="Lato"/>
          <w:color w:val="ED0000"/>
          <w:sz w:val="20"/>
        </w:rPr>
      </w:pPr>
      <w:r w:rsidRPr="001F6147">
        <w:rPr>
          <w:rFonts w:ascii="Lato" w:hAnsi="Lato"/>
          <w:sz w:val="20"/>
        </w:rPr>
        <w:t xml:space="preserve">Kolejną </w:t>
      </w:r>
      <w:r>
        <w:rPr>
          <w:rFonts w:ascii="Lato" w:hAnsi="Lato"/>
          <w:sz w:val="20"/>
        </w:rPr>
        <w:t>sprawą</w:t>
      </w:r>
      <w:r w:rsidRPr="001F6147">
        <w:rPr>
          <w:rFonts w:ascii="Lato" w:hAnsi="Lato"/>
          <w:sz w:val="20"/>
        </w:rPr>
        <w:t xml:space="preserve"> wymagającą wyjaśnienia </w:t>
      </w:r>
      <w:r w:rsidRPr="00C86D84">
        <w:rPr>
          <w:rFonts w:ascii="Lato" w:hAnsi="Lato"/>
          <w:sz w:val="20"/>
        </w:rPr>
        <w:t xml:space="preserve">jest sytuacja demograficzna na obszarze gminy </w:t>
      </w:r>
      <w:r w:rsidRPr="00C86D84">
        <w:rPr>
          <w:rFonts w:ascii="Lato" w:hAnsi="Lato"/>
          <w:sz w:val="20"/>
        </w:rPr>
        <w:t>Kolbuszowa</w:t>
      </w:r>
      <w:r w:rsidRPr="00C86D84">
        <w:rPr>
          <w:rFonts w:ascii="Lato" w:hAnsi="Lato"/>
          <w:sz w:val="20"/>
        </w:rPr>
        <w:t xml:space="preserve"> oraz w obwodach poszczególnych szkół w kontekście planowanej</w:t>
      </w:r>
      <w:r w:rsidRPr="001F6147">
        <w:rPr>
          <w:rFonts w:ascii="Lato" w:hAnsi="Lato"/>
          <w:sz w:val="20"/>
        </w:rPr>
        <w:t xml:space="preserve"> reorganizacji sieci </w:t>
      </w:r>
      <w:r w:rsidRPr="001F6147">
        <w:rPr>
          <w:rFonts w:ascii="Lato" w:hAnsi="Lato"/>
          <w:sz w:val="20"/>
        </w:rPr>
        <w:lastRenderedPageBreak/>
        <w:t>publicznych szkół podstawowych polegającej na likwidacji szkoły w </w:t>
      </w:r>
      <w:r w:rsidRPr="001F6147">
        <w:rPr>
          <w:rFonts w:ascii="Lato" w:hAnsi="Lato"/>
          <w:sz w:val="20"/>
        </w:rPr>
        <w:t>Domatkowie.</w:t>
      </w:r>
      <w:r w:rsidRPr="001F6147">
        <w:rPr>
          <w:rFonts w:ascii="Lato" w:hAnsi="Lato"/>
          <w:sz w:val="20"/>
        </w:rPr>
        <w:t xml:space="preserve"> Kurator, rozpatrując ponownie sprawę, weźmie pod uwagę liczbę dzieci urodzonych w</w:t>
      </w:r>
      <w:r>
        <w:rPr>
          <w:rFonts w:ascii="Lato" w:hAnsi="Lato"/>
          <w:sz w:val="20"/>
        </w:rPr>
        <w:t> </w:t>
      </w:r>
      <w:r w:rsidRPr="001F6147">
        <w:rPr>
          <w:rFonts w:ascii="Lato" w:hAnsi="Lato"/>
          <w:sz w:val="20"/>
        </w:rPr>
        <w:t>obwodach ww. szkół podstawowych w okresie ostatnich pięciu lat oraz oceni z</w:t>
      </w:r>
      <w:r w:rsidRPr="001F6147">
        <w:rPr>
          <w:rFonts w:ascii="Lato" w:hAnsi="Lato"/>
          <w:sz w:val="20"/>
        </w:rPr>
        <w:t xml:space="preserve">asadność planowanej likwidacji szkoły w </w:t>
      </w:r>
      <w:r w:rsidRPr="001F6147">
        <w:rPr>
          <w:rFonts w:ascii="Lato" w:hAnsi="Lato"/>
          <w:sz w:val="20"/>
        </w:rPr>
        <w:t xml:space="preserve">Domatkowie </w:t>
      </w:r>
      <w:r w:rsidRPr="001F6147">
        <w:rPr>
          <w:rFonts w:ascii="Lato" w:hAnsi="Lato"/>
          <w:sz w:val="20"/>
        </w:rPr>
        <w:t>w kontekście zapewnienia dzieciom dostępu do</w:t>
      </w:r>
      <w:r>
        <w:rPr>
          <w:rFonts w:ascii="Lato" w:hAnsi="Lato"/>
          <w:sz w:val="20"/>
        </w:rPr>
        <w:t> </w:t>
      </w:r>
      <w:r w:rsidRPr="001F6147">
        <w:rPr>
          <w:rFonts w:ascii="Lato" w:hAnsi="Lato"/>
          <w:sz w:val="20"/>
        </w:rPr>
        <w:t>edukacji i racjonalności sieci szkół podstawowych prowadzonych przez gminę w związku z zamierzoną jej likwidacją</w:t>
      </w:r>
      <w:r>
        <w:rPr>
          <w:rFonts w:ascii="Lato" w:hAnsi="Lato"/>
          <w:sz w:val="20"/>
        </w:rPr>
        <w:t>.</w:t>
      </w:r>
      <w:r w:rsidRPr="00BA7BB1">
        <w:rPr>
          <w:rFonts w:ascii="Lato" w:hAnsi="Lato"/>
          <w:color w:val="ED0000"/>
          <w:sz w:val="20"/>
        </w:rPr>
        <w:t xml:space="preserve"> </w:t>
      </w:r>
    </w:p>
    <w:p w:rsidR="00C8559C" w:rsidRDefault="00DD5529" w:rsidP="00C8559C">
      <w:pPr>
        <w:spacing w:before="120" w:after="0" w:line="240" w:lineRule="auto"/>
        <w:jc w:val="both"/>
        <w:rPr>
          <w:rFonts w:ascii="Lato" w:hAnsi="Lato"/>
          <w:sz w:val="20"/>
        </w:rPr>
      </w:pPr>
      <w:r w:rsidRPr="00EA3A7E">
        <w:rPr>
          <w:rFonts w:ascii="Lato" w:hAnsi="Lato"/>
          <w:sz w:val="20"/>
        </w:rPr>
        <w:t>Minister zauważa, że stanowiska</w:t>
      </w:r>
      <w:r>
        <w:rPr>
          <w:rFonts w:ascii="Lato" w:hAnsi="Lato"/>
          <w:sz w:val="20"/>
        </w:rPr>
        <w:t xml:space="preserve"> </w:t>
      </w:r>
      <w:r w:rsidRPr="00EA3A7E">
        <w:rPr>
          <w:rFonts w:ascii="Lato" w:hAnsi="Lato"/>
          <w:sz w:val="20"/>
        </w:rPr>
        <w:t xml:space="preserve">czy </w:t>
      </w:r>
      <w:r w:rsidRPr="00C86D84">
        <w:rPr>
          <w:rFonts w:ascii="Lato" w:hAnsi="Lato"/>
          <w:sz w:val="20"/>
        </w:rPr>
        <w:t xml:space="preserve">protesty </w:t>
      </w:r>
      <w:r w:rsidRPr="00C86D84">
        <w:rPr>
          <w:rFonts w:ascii="Lato" w:hAnsi="Lato"/>
          <w:sz w:val="20"/>
        </w:rPr>
        <w:t>rodziców uczniów</w:t>
      </w:r>
      <w:r w:rsidRPr="00EA3A7E">
        <w:rPr>
          <w:rFonts w:ascii="Lato" w:hAnsi="Lato"/>
          <w:sz w:val="20"/>
        </w:rPr>
        <w:t>, jak i lokalnej społeczności, choć ważne z punktu widzenia gminy, nie powinny mieć wpływu na rozstrzygnięcie Kuratora, chyba że zawierają one informacje opisujące istotne dla sprawy okoliczności, które Kurator powinien zbadać i wyjaśnić. P</w:t>
      </w:r>
      <w:r w:rsidRPr="00EA3A7E">
        <w:rPr>
          <w:rFonts w:ascii="Lato" w:hAnsi="Lato"/>
          <w:sz w:val="20"/>
        </w:rPr>
        <w:t>odobnie, jak nie powinny mieć wpływu na opinię Kuratora w sprawie zamiaru likwidacji szkoły takie okoliczności jak tradycje szkoły.</w:t>
      </w:r>
    </w:p>
    <w:p w:rsidR="005F7F27" w:rsidRPr="005F7F27" w:rsidRDefault="00DD5529" w:rsidP="005F7F27">
      <w:pPr>
        <w:spacing w:before="120" w:after="0" w:line="240" w:lineRule="auto"/>
        <w:jc w:val="both"/>
        <w:rPr>
          <w:rFonts w:ascii="Lato" w:hAnsi="Lato"/>
          <w:sz w:val="20"/>
        </w:rPr>
      </w:pPr>
      <w:r w:rsidRPr="005F7F27">
        <w:rPr>
          <w:rFonts w:ascii="Lato" w:hAnsi="Lato"/>
          <w:sz w:val="20"/>
        </w:rPr>
        <w:t>Z treści przepisów art. 7 i art. 77 k.p.a. wynika, iż postępowanie dowodowe w postępowaniu administracyjnym oparte jest na z</w:t>
      </w:r>
      <w:r w:rsidRPr="005F7F27">
        <w:rPr>
          <w:rFonts w:ascii="Lato" w:hAnsi="Lato"/>
          <w:sz w:val="20"/>
        </w:rPr>
        <w:t xml:space="preserve">asadzie oficjalności. Wynika z nich obowiązek organu administracji zgromadzenia całego materiału dowodowego koniecznego do rozstrzygnięcia sprawy, co oznacza obowiązek podjęcia przez organ stosownych działań, między innymi przeprowadzenia z urzędu dowodów </w:t>
      </w:r>
      <w:r w:rsidRPr="005F7F27">
        <w:rPr>
          <w:rFonts w:ascii="Lato" w:hAnsi="Lato"/>
          <w:sz w:val="20"/>
        </w:rPr>
        <w:t>służących ustaleniu stanu faktycznego sprawy, zażądania od strony przedstawienia dowodów na poparcie jej twierdzeń lub wystąpienia do innych organów albo instytucji o zajęcie stanowiska w sprawie.</w:t>
      </w:r>
    </w:p>
    <w:p w:rsidR="005F7F27" w:rsidRPr="005F7F27" w:rsidRDefault="00DD5529" w:rsidP="005F7F27">
      <w:pPr>
        <w:spacing w:before="120" w:after="0" w:line="240" w:lineRule="auto"/>
        <w:jc w:val="both"/>
        <w:rPr>
          <w:rFonts w:ascii="Lato" w:hAnsi="Lato"/>
          <w:sz w:val="20"/>
        </w:rPr>
      </w:pPr>
      <w:r w:rsidRPr="005F7F27">
        <w:rPr>
          <w:rFonts w:ascii="Lato" w:hAnsi="Lato"/>
          <w:sz w:val="20"/>
        </w:rPr>
        <w:t>W myśl zasady ustalonej w art. 8 § 1 k.p.a. organy administ</w:t>
      </w:r>
      <w:r w:rsidRPr="005F7F27">
        <w:rPr>
          <w:rFonts w:ascii="Lato" w:hAnsi="Lato"/>
          <w:sz w:val="20"/>
        </w:rPr>
        <w:t>racji zobowiązane są prowadzić postępowanie w sposób budzący zaufanie jego uczestników do władzy publicznej, co wyraża się m.in. w podejmowaniu czynności zmierzających do dokonania wyczerpującej oceny. Zasada ta wiąże się z zasadą przekonywania sformułowan</w:t>
      </w:r>
      <w:r w:rsidRPr="005F7F27">
        <w:rPr>
          <w:rFonts w:ascii="Lato" w:hAnsi="Lato"/>
          <w:sz w:val="20"/>
        </w:rPr>
        <w:t>ą w art. 11 k.p.a., zgodnie z którą organy powinny wyjaśniać zasadność przesłanek, jakimi kierują się przy załatwieniu sprawy. W odniesieniu do tej zasady, jak również zasady wynikającej z art. 8 § 1 k.p.a., doniosłą rolę pełni z kolei uzasadnienie decyzji</w:t>
      </w:r>
      <w:r w:rsidRPr="005F7F27">
        <w:rPr>
          <w:rFonts w:ascii="Lato" w:hAnsi="Lato"/>
          <w:sz w:val="20"/>
        </w:rPr>
        <w:t xml:space="preserve"> , które nie może być sformułowane ogólnikowo i powinno służyć przekonaniu strony do tego, że rozważono wszystkie istotne okoliczności faktyczne sprawy. W uzasadnieniu decyzji należy przedstawić - w sposób spójny, logiczny i</w:t>
      </w:r>
      <w:r>
        <w:rPr>
          <w:rFonts w:ascii="Lato" w:hAnsi="Lato"/>
          <w:sz w:val="20"/>
        </w:rPr>
        <w:t> </w:t>
      </w:r>
      <w:r w:rsidRPr="005F7F27">
        <w:rPr>
          <w:rFonts w:ascii="Lato" w:hAnsi="Lato"/>
          <w:sz w:val="20"/>
        </w:rPr>
        <w:t xml:space="preserve">wyczerpujący - tok rozumowania </w:t>
      </w:r>
      <w:r w:rsidRPr="005F7F27">
        <w:rPr>
          <w:rFonts w:ascii="Lato" w:hAnsi="Lato"/>
          <w:sz w:val="20"/>
        </w:rPr>
        <w:t>organu, obrazujący proces konkretyzacji stosunku administracyjnoprawnego w danej sprawie, aby możliwe było dokonanie w postępowaniu odwoławczym zajętego przez organ stanowiska. W przeciwnym razie weryfikacja ta jest niemożliwa. W uzasadnieniu decyzji, zgod</w:t>
      </w:r>
      <w:r w:rsidRPr="005F7F27">
        <w:rPr>
          <w:rFonts w:ascii="Lato" w:hAnsi="Lato"/>
          <w:sz w:val="20"/>
        </w:rPr>
        <w:t>nie z art. 107 § 3 k.p.a. organ powinien zawrzeć wskazanie faktów, które uznał za udowodnione, dowodów, na których się oparł, oraz przyczyn, z powodu których innym dowodom odmówił wiarygodności i mocy dowodowej.</w:t>
      </w:r>
    </w:p>
    <w:p w:rsidR="005F7F27" w:rsidRPr="00EA3A7E" w:rsidRDefault="00DD5529" w:rsidP="005F7F27">
      <w:pPr>
        <w:spacing w:before="120" w:after="0" w:line="240" w:lineRule="auto"/>
        <w:jc w:val="both"/>
        <w:rPr>
          <w:rFonts w:ascii="Lato" w:hAnsi="Lato"/>
          <w:sz w:val="20"/>
        </w:rPr>
      </w:pPr>
      <w:r w:rsidRPr="005F7F27">
        <w:rPr>
          <w:rFonts w:ascii="Lato" w:hAnsi="Lato"/>
          <w:sz w:val="20"/>
        </w:rPr>
        <w:t xml:space="preserve">Dokonana przez Kuratora ocena, w kontekście </w:t>
      </w:r>
      <w:r w:rsidRPr="005F7F27">
        <w:rPr>
          <w:rFonts w:ascii="Lato" w:hAnsi="Lato"/>
          <w:sz w:val="20"/>
        </w:rPr>
        <w:t>zgromadzenia niepełnego materiału dowodowego jest fragmentaryczna i nie uzasadnia wystarczająco podjętego rozstrzygnięcia, przez co nie przekonuje o jego słuszności. Ponadto uchybienie w postaci niewyjaśnienia w sposób dostateczny podstawy faktycznej wydan</w:t>
      </w:r>
      <w:r w:rsidRPr="005F7F27">
        <w:rPr>
          <w:rFonts w:ascii="Lato" w:hAnsi="Lato"/>
          <w:sz w:val="20"/>
        </w:rPr>
        <w:t>ego rozstrzygnięcia, stanowi o podjęciu rozstrzygnięcia z naruszeniem określonych w art. 107 § 3 k.p.a.</w:t>
      </w:r>
    </w:p>
    <w:p w:rsidR="00C8559C" w:rsidRPr="00EA3A7E" w:rsidRDefault="00DD5529" w:rsidP="00C8559C">
      <w:pPr>
        <w:spacing w:before="120" w:after="0" w:line="240" w:lineRule="auto"/>
        <w:jc w:val="both"/>
        <w:rPr>
          <w:rFonts w:ascii="Lato" w:hAnsi="Lato"/>
          <w:sz w:val="20"/>
        </w:rPr>
      </w:pPr>
      <w:r>
        <w:rPr>
          <w:rFonts w:ascii="Lato" w:hAnsi="Lato"/>
          <w:sz w:val="20"/>
        </w:rPr>
        <w:t>Mając powyższe na względzie,</w:t>
      </w:r>
      <w:r w:rsidRPr="00EA3A7E">
        <w:rPr>
          <w:rFonts w:ascii="Lato" w:hAnsi="Lato"/>
          <w:sz w:val="20"/>
        </w:rPr>
        <w:t xml:space="preserve"> Kurator przy ponownym rozpatrywaniu sprawy powinien zgromadzić materiał dowodowy, pozwalający przeanalizować wszystkie aspe</w:t>
      </w:r>
      <w:r w:rsidRPr="00EA3A7E">
        <w:rPr>
          <w:rFonts w:ascii="Lato" w:hAnsi="Lato"/>
          <w:sz w:val="20"/>
        </w:rPr>
        <w:t>kty związane z</w:t>
      </w:r>
      <w:r>
        <w:rPr>
          <w:rFonts w:ascii="Lato" w:hAnsi="Lato"/>
          <w:sz w:val="20"/>
        </w:rPr>
        <w:t> </w:t>
      </w:r>
      <w:r w:rsidRPr="00EA3A7E">
        <w:rPr>
          <w:rFonts w:ascii="Lato" w:hAnsi="Lato"/>
          <w:sz w:val="20"/>
        </w:rPr>
        <w:t xml:space="preserve">planowaną likwidacją szkoły w </w:t>
      </w:r>
      <w:r>
        <w:rPr>
          <w:rFonts w:ascii="Lato" w:hAnsi="Lato"/>
          <w:sz w:val="20"/>
        </w:rPr>
        <w:t>Domatkowie</w:t>
      </w:r>
      <w:r>
        <w:rPr>
          <w:rFonts w:ascii="Lato" w:hAnsi="Lato"/>
          <w:sz w:val="20"/>
        </w:rPr>
        <w:t xml:space="preserve">, </w:t>
      </w:r>
      <w:r w:rsidRPr="00EA3A7E">
        <w:rPr>
          <w:rFonts w:ascii="Lato" w:hAnsi="Lato"/>
          <w:sz w:val="20"/>
        </w:rPr>
        <w:t>wyjaśnić i ocenić skutki planowanych zmian</w:t>
      </w:r>
      <w:r>
        <w:rPr>
          <w:rFonts w:ascii="Lato" w:hAnsi="Lato"/>
          <w:sz w:val="20"/>
        </w:rPr>
        <w:t xml:space="preserve"> oraz</w:t>
      </w:r>
      <w:r>
        <w:rPr>
          <w:rFonts w:ascii="Lato" w:hAnsi="Lato"/>
          <w:sz w:val="20"/>
        </w:rPr>
        <w:t xml:space="preserve"> </w:t>
      </w:r>
      <w:r w:rsidRPr="00EA3A7E">
        <w:rPr>
          <w:rFonts w:ascii="Lato" w:hAnsi="Lato"/>
          <w:sz w:val="20"/>
        </w:rPr>
        <w:t>wskazać konkretne przepisy prawa, na których Kurator oprze swoją opinię.</w:t>
      </w:r>
    </w:p>
    <w:p w:rsidR="00C8559C" w:rsidRPr="00EA3A7E" w:rsidRDefault="00DD5529" w:rsidP="00C8559C">
      <w:pPr>
        <w:spacing w:before="120" w:after="0" w:line="240" w:lineRule="auto"/>
        <w:jc w:val="both"/>
        <w:rPr>
          <w:rFonts w:ascii="Lato" w:hAnsi="Lato"/>
          <w:sz w:val="20"/>
        </w:rPr>
      </w:pPr>
      <w:r w:rsidRPr="00EA3A7E">
        <w:rPr>
          <w:rFonts w:ascii="Lato" w:hAnsi="Lato"/>
          <w:sz w:val="20"/>
        </w:rPr>
        <w:t xml:space="preserve">Konkludując, Minister stwierdza, że Kurator w zaskarżonym postanowieniu nie </w:t>
      </w:r>
      <w:r w:rsidRPr="00EA3A7E">
        <w:rPr>
          <w:rFonts w:ascii="Lato" w:hAnsi="Lato"/>
          <w:sz w:val="20"/>
        </w:rPr>
        <w:t>odniósł się, choć powinien, do kwestii spełnienia przez stronę warunków wynikających z art. 89 ust. 1 ustawy – Prawo oświatowe. Dokonanie po raz pierwszy w sprawie ustaleń i subsumpcji ww. art. 89 ust. 1 w postępowaniu zażaleniowym naruszyłby zasadę dwuins</w:t>
      </w:r>
      <w:r w:rsidRPr="00EA3A7E">
        <w:rPr>
          <w:rFonts w:ascii="Lato" w:hAnsi="Lato"/>
          <w:sz w:val="20"/>
        </w:rPr>
        <w:t xml:space="preserve">tancyjności postępowania, o której mowa w art. 15 k.p.a. Do istoty dwuinstancyjności postępowania należy dwukrotne merytoryczne rozstrzygnięcie tej samej sprawy przez dwa różne organy administracji. Musi zatem zachodzić tożsamość podmiotów oraz przedmiotu </w:t>
      </w:r>
      <w:r w:rsidRPr="00EA3A7E">
        <w:rPr>
          <w:rFonts w:ascii="Lato" w:hAnsi="Lato"/>
          <w:sz w:val="20"/>
        </w:rPr>
        <w:t xml:space="preserve">postępowania. Tożsamość przedmiotowa powoduje, że organ odwoławczy nie może rozszerzyć rozstrzygnięcia na zakres nieobjęty postanowieniem organu pierwszej instancji. Właściwe zachowanie zasady dwuinstancyjności postępowania </w:t>
      </w:r>
      <w:r w:rsidRPr="00EA3A7E">
        <w:rPr>
          <w:rFonts w:ascii="Lato" w:hAnsi="Lato"/>
          <w:sz w:val="20"/>
        </w:rPr>
        <w:lastRenderedPageBreak/>
        <w:t xml:space="preserve">wymaga nie tylko podjęcia dwóch </w:t>
      </w:r>
      <w:r w:rsidRPr="00EA3A7E">
        <w:rPr>
          <w:rFonts w:ascii="Lato" w:hAnsi="Lato"/>
          <w:sz w:val="20"/>
        </w:rPr>
        <w:t>kolejnych rozstrzygnięć przez właściwe organy, ale konieczne jest, aby rozstrzygnięcia te zapadły w wyniku przeprowadzenia przez każdy z tych organów postępowania merytorycznego tak, aby dwukrotnie oceniono dowody i przeanalizowano wszystkie istotne okolic</w:t>
      </w:r>
      <w:r w:rsidRPr="00EA3A7E">
        <w:rPr>
          <w:rFonts w:ascii="Lato" w:hAnsi="Lato"/>
          <w:sz w:val="20"/>
        </w:rPr>
        <w:t>zności sprawy. Działanie organu odwoławczego nie ma bowiem charakteru jedynie kontrolnego, ale jest działaniem merytorycznym.</w:t>
      </w:r>
    </w:p>
    <w:p w:rsidR="00C8559C" w:rsidRPr="00EA3A7E" w:rsidRDefault="00DD5529" w:rsidP="00C8559C">
      <w:pPr>
        <w:spacing w:before="120" w:after="0" w:line="240" w:lineRule="auto"/>
        <w:jc w:val="both"/>
        <w:rPr>
          <w:rFonts w:ascii="Lato" w:hAnsi="Lato"/>
          <w:sz w:val="20"/>
        </w:rPr>
      </w:pPr>
      <w:r w:rsidRPr="00EA3A7E">
        <w:rPr>
          <w:rFonts w:ascii="Lato" w:hAnsi="Lato"/>
          <w:sz w:val="20"/>
        </w:rPr>
        <w:t xml:space="preserve">Tym samym wydanie przez organ drugiej instancji rozstrzygnięcia co do istoty (podtrzymanie negatywnej opinii kuratora oświaty lub </w:t>
      </w:r>
      <w:r w:rsidRPr="00EA3A7E">
        <w:rPr>
          <w:rFonts w:ascii="Lato" w:hAnsi="Lato"/>
          <w:sz w:val="20"/>
        </w:rPr>
        <w:t>uchylenie jej w całości i wydanie pozytywnej opinii) stanowiłoby de facto zastąpienie organu pierwszej instancji, a to z kolei doprowadziłoby do pozbawienia strony możliwości rozpatrywania sprawy planowanej likwidacji szkoły w </w:t>
      </w:r>
      <w:r w:rsidRPr="00EA3A7E">
        <w:rPr>
          <w:rFonts w:ascii="Lato" w:hAnsi="Lato"/>
          <w:sz w:val="20"/>
        </w:rPr>
        <w:t>Domatkowie</w:t>
      </w:r>
      <w:r w:rsidRPr="00EA3A7E">
        <w:rPr>
          <w:rFonts w:ascii="Lato" w:hAnsi="Lato"/>
          <w:sz w:val="20"/>
        </w:rPr>
        <w:t xml:space="preserve"> w trybie dwuinstan</w:t>
      </w:r>
      <w:r w:rsidRPr="00EA3A7E">
        <w:rPr>
          <w:rFonts w:ascii="Lato" w:hAnsi="Lato"/>
          <w:sz w:val="20"/>
        </w:rPr>
        <w:t xml:space="preserve">cyjnym. </w:t>
      </w:r>
    </w:p>
    <w:p w:rsidR="00C8559C" w:rsidRPr="00EA3A7E" w:rsidRDefault="00DD5529" w:rsidP="00C8559C">
      <w:pPr>
        <w:spacing w:before="120" w:after="0" w:line="240" w:lineRule="auto"/>
        <w:jc w:val="both"/>
        <w:rPr>
          <w:rFonts w:ascii="Lato" w:hAnsi="Lato"/>
          <w:sz w:val="20"/>
        </w:rPr>
      </w:pPr>
      <w:r w:rsidRPr="00EA3A7E">
        <w:rPr>
          <w:rFonts w:ascii="Lato" w:hAnsi="Lato"/>
          <w:sz w:val="20"/>
        </w:rPr>
        <w:t xml:space="preserve">Z uwagi na wydanie przez Kuratora </w:t>
      </w:r>
      <w:r>
        <w:rPr>
          <w:rFonts w:ascii="Lato" w:hAnsi="Lato"/>
          <w:sz w:val="20"/>
        </w:rPr>
        <w:t xml:space="preserve">ww. </w:t>
      </w:r>
      <w:r w:rsidRPr="00EA3A7E">
        <w:rPr>
          <w:rFonts w:ascii="Lato" w:hAnsi="Lato"/>
          <w:sz w:val="20"/>
        </w:rPr>
        <w:t>postanowienia z naruszeniem przepisów postępowania oraz w związku z koniecznością wyjaśnienia zagadnień mających istotny wpływ na rozstrzygnięcie, uzasadnione jest uchylenie przedmiotowego postanowienia w</w:t>
      </w:r>
      <w:r>
        <w:rPr>
          <w:rFonts w:ascii="Lato" w:hAnsi="Lato"/>
          <w:sz w:val="20"/>
        </w:rPr>
        <w:t> </w:t>
      </w:r>
      <w:r w:rsidRPr="00EA3A7E">
        <w:rPr>
          <w:rFonts w:ascii="Lato" w:hAnsi="Lato"/>
          <w:sz w:val="20"/>
        </w:rPr>
        <w:t>cało</w:t>
      </w:r>
      <w:r w:rsidRPr="00EA3A7E">
        <w:rPr>
          <w:rFonts w:ascii="Lato" w:hAnsi="Lato"/>
          <w:sz w:val="20"/>
        </w:rPr>
        <w:t xml:space="preserve">ści i </w:t>
      </w:r>
      <w:r>
        <w:rPr>
          <w:rFonts w:ascii="Lato" w:hAnsi="Lato"/>
          <w:sz w:val="20"/>
        </w:rPr>
        <w:t>przekazanie</w:t>
      </w:r>
      <w:r w:rsidRPr="00EA3A7E">
        <w:rPr>
          <w:rFonts w:ascii="Lato" w:hAnsi="Lato"/>
          <w:sz w:val="20"/>
        </w:rPr>
        <w:t xml:space="preserve"> </w:t>
      </w:r>
      <w:r w:rsidRPr="00EA3A7E">
        <w:rPr>
          <w:rFonts w:ascii="Lato" w:hAnsi="Lato"/>
          <w:sz w:val="20"/>
        </w:rPr>
        <w:t xml:space="preserve">sprawy do ponownego rozpatrzenia przez organ pierwszej instancji. </w:t>
      </w:r>
    </w:p>
    <w:p w:rsidR="000616D9" w:rsidRPr="00607BDF" w:rsidRDefault="00DD5529" w:rsidP="000616D9">
      <w:pPr>
        <w:pStyle w:val="menfont"/>
        <w:spacing w:before="240"/>
        <w:jc w:val="both"/>
        <w:rPr>
          <w:rFonts w:ascii="Lato" w:hAnsi="Lato"/>
          <w:sz w:val="18"/>
          <w:szCs w:val="18"/>
        </w:rPr>
      </w:pPr>
      <w:r w:rsidRPr="00EA3A7E">
        <w:rPr>
          <w:rFonts w:ascii="Lato" w:hAnsi="Lato"/>
          <w:sz w:val="18"/>
          <w:szCs w:val="18"/>
          <w:u w:val="single"/>
        </w:rPr>
        <w:t>Pouczenie:</w:t>
      </w:r>
      <w:r w:rsidRPr="00EA3A7E">
        <w:rPr>
          <w:rFonts w:ascii="Lato" w:hAnsi="Lato"/>
          <w:sz w:val="18"/>
          <w:szCs w:val="18"/>
        </w:rPr>
        <w:t xml:space="preserve"> Na postanowienie służy skarga do Wojewódzkiego </w:t>
      </w:r>
      <w:r w:rsidRPr="00607BDF">
        <w:rPr>
          <w:rFonts w:ascii="Lato" w:hAnsi="Lato"/>
          <w:sz w:val="18"/>
          <w:szCs w:val="18"/>
        </w:rPr>
        <w:t>Sądu Administrac</w:t>
      </w:r>
      <w:r>
        <w:rPr>
          <w:rFonts w:ascii="Lato" w:hAnsi="Lato"/>
          <w:sz w:val="18"/>
          <w:szCs w:val="18"/>
        </w:rPr>
        <w:t xml:space="preserve">yjnego w Warszawie, wnoszona za </w:t>
      </w:r>
      <w:r w:rsidRPr="00607BDF">
        <w:rPr>
          <w:rFonts w:ascii="Lato" w:hAnsi="Lato"/>
          <w:sz w:val="18"/>
          <w:szCs w:val="18"/>
        </w:rPr>
        <w:t>pośrednictwem Ministra Edukacji w terminie 30 dni od dnia doręcze</w:t>
      </w:r>
      <w:r w:rsidRPr="00607BDF">
        <w:rPr>
          <w:rFonts w:ascii="Lato" w:hAnsi="Lato"/>
          <w:sz w:val="18"/>
          <w:szCs w:val="18"/>
        </w:rPr>
        <w:t>nia postanowienia. Wpis od skargi wynosi 100 zł. Strona może ubiegać się</w:t>
      </w:r>
      <w:r>
        <w:rPr>
          <w:rFonts w:ascii="Lato" w:hAnsi="Lato"/>
          <w:sz w:val="18"/>
          <w:szCs w:val="18"/>
        </w:rPr>
        <w:t xml:space="preserve"> o zwolnienie od kosztów albo o </w:t>
      </w:r>
      <w:r w:rsidRPr="00607BDF">
        <w:rPr>
          <w:rFonts w:ascii="Lato" w:hAnsi="Lato"/>
          <w:sz w:val="18"/>
          <w:szCs w:val="18"/>
        </w:rPr>
        <w:t>przyznanie prawa pomocy.</w:t>
      </w:r>
    </w:p>
    <w:p w:rsidR="00A7731E" w:rsidRDefault="00DD5529" w:rsidP="006E6273">
      <w:pPr>
        <w:spacing w:after="0" w:line="240" w:lineRule="auto"/>
        <w:jc w:val="both"/>
        <w:rPr>
          <w:rFonts w:ascii="Lato" w:hAnsi="Lato"/>
          <w:sz w:val="20"/>
        </w:rPr>
      </w:pPr>
    </w:p>
    <w:p w:rsidR="00A7731E" w:rsidRDefault="00DD5529" w:rsidP="006E6273">
      <w:pPr>
        <w:spacing w:after="0" w:line="240" w:lineRule="auto"/>
        <w:jc w:val="both"/>
        <w:rPr>
          <w:rFonts w:ascii="Lato" w:hAnsi="Lato"/>
          <w:sz w:val="20"/>
        </w:rPr>
      </w:pPr>
      <w:r>
        <w:rPr>
          <w:rFonts w:ascii="Lato" w:hAnsi="Lato"/>
          <w:sz w:val="20"/>
        </w:rPr>
        <w:t>Z upoważnienia</w:t>
      </w:r>
    </w:p>
    <w:p w:rsidR="00A7731E" w:rsidRDefault="00DD5529" w:rsidP="006E6273">
      <w:pPr>
        <w:spacing w:after="0" w:line="240" w:lineRule="auto"/>
        <w:jc w:val="both"/>
        <w:rPr>
          <w:rFonts w:ascii="Lato" w:hAnsi="Lato"/>
          <w:sz w:val="20"/>
        </w:rPr>
      </w:pPr>
      <w:r>
        <w:rPr>
          <w:rFonts w:ascii="Lato" w:hAnsi="Lato"/>
          <w:sz w:val="20"/>
        </w:rPr>
        <w:t>Ministra Edukacji</w:t>
      </w:r>
    </w:p>
    <w:p w:rsidR="00A7731E" w:rsidRDefault="00DD5529" w:rsidP="00080201">
      <w:pPr>
        <w:spacing w:after="0" w:line="240" w:lineRule="auto"/>
        <w:jc w:val="both"/>
        <w:rPr>
          <w:rFonts w:ascii="Lato" w:hAnsi="Lato"/>
          <w:sz w:val="20"/>
        </w:rPr>
      </w:pPr>
    </w:p>
    <w:p w:rsidR="00A7731E" w:rsidRPr="00D20976" w:rsidRDefault="00DD5529" w:rsidP="00080201">
      <w:pPr>
        <w:pStyle w:val="menfont"/>
        <w:rPr>
          <w:rFonts w:ascii="Lato" w:hAnsi="Lato" w:cs="Times New Roman"/>
          <w:sz w:val="20"/>
          <w:szCs w:val="20"/>
        </w:rPr>
      </w:pPr>
      <w:bookmarkStart w:id="4" w:name="ezdPracownikNazwa"/>
      <w:r w:rsidRPr="00D20976">
        <w:rPr>
          <w:rFonts w:ascii="Lato" w:hAnsi="Lato" w:cs="Times New Roman"/>
          <w:sz w:val="20"/>
          <w:szCs w:val="20"/>
        </w:rPr>
        <w:t>Henryk Kiepura</w:t>
      </w:r>
      <w:bookmarkEnd w:id="4"/>
    </w:p>
    <w:p w:rsidR="00A7731E" w:rsidRPr="00DC30B3" w:rsidRDefault="00DD5529" w:rsidP="00080201">
      <w:pPr>
        <w:pStyle w:val="menfont"/>
        <w:rPr>
          <w:rFonts w:ascii="Lato" w:hAnsi="Lato" w:cs="Times New Roman"/>
          <w:sz w:val="20"/>
          <w:szCs w:val="20"/>
        </w:rPr>
      </w:pPr>
      <w:bookmarkStart w:id="5" w:name="ezdPracownikStanowisko"/>
      <w:r w:rsidRPr="00D20976">
        <w:rPr>
          <w:rFonts w:ascii="Lato" w:hAnsi="Lato" w:cs="Times New Roman"/>
          <w:sz w:val="20"/>
          <w:szCs w:val="20"/>
        </w:rPr>
        <w:t>Sekretarz Stanu</w:t>
      </w:r>
      <w:bookmarkEnd w:id="5"/>
      <w:r w:rsidRPr="00D20976">
        <w:rPr>
          <w:rFonts w:ascii="Lato" w:hAnsi="Lato" w:cs="Times New Roman"/>
          <w:sz w:val="20"/>
          <w:szCs w:val="20"/>
        </w:rPr>
        <w:br/>
        <w:t>/ – podpisano cyfrowo/</w:t>
      </w:r>
    </w:p>
    <w:p w:rsidR="000616D9" w:rsidRDefault="00DD5529" w:rsidP="000616D9">
      <w:pPr>
        <w:spacing w:after="0" w:line="240" w:lineRule="auto"/>
        <w:rPr>
          <w:rFonts w:ascii="Lato" w:hAnsi="Lato"/>
          <w:sz w:val="18"/>
          <w:szCs w:val="18"/>
          <w:u w:val="single"/>
        </w:rPr>
      </w:pPr>
    </w:p>
    <w:p w:rsidR="000616D9" w:rsidRDefault="00DD5529" w:rsidP="000616D9">
      <w:pPr>
        <w:spacing w:after="0" w:line="240" w:lineRule="auto"/>
        <w:rPr>
          <w:rFonts w:ascii="Lato" w:hAnsi="Lato"/>
          <w:sz w:val="18"/>
          <w:szCs w:val="18"/>
          <w:u w:val="single"/>
        </w:rPr>
      </w:pPr>
      <w:r w:rsidRPr="004E32CA">
        <w:rPr>
          <w:rFonts w:ascii="Lato" w:hAnsi="Lato"/>
          <w:sz w:val="18"/>
          <w:szCs w:val="18"/>
          <w:u w:val="single"/>
        </w:rPr>
        <w:t xml:space="preserve">Do wiadomości: </w:t>
      </w:r>
    </w:p>
    <w:p w:rsidR="000616D9" w:rsidRPr="00A3084D" w:rsidRDefault="00DD5529" w:rsidP="000616D9">
      <w:pPr>
        <w:spacing w:after="0" w:line="240" w:lineRule="auto"/>
        <w:rPr>
          <w:rFonts w:ascii="Lato" w:hAnsi="Lato"/>
          <w:sz w:val="18"/>
          <w:szCs w:val="18"/>
          <w:u w:val="single"/>
        </w:rPr>
      </w:pPr>
      <w:r>
        <w:rPr>
          <w:rFonts w:ascii="Lato" w:hAnsi="Lato"/>
          <w:sz w:val="18"/>
          <w:szCs w:val="18"/>
        </w:rPr>
        <w:t>Podkarpac</w:t>
      </w:r>
      <w:r w:rsidRPr="004E32CA">
        <w:rPr>
          <w:rFonts w:ascii="Lato" w:hAnsi="Lato"/>
          <w:sz w:val="18"/>
          <w:szCs w:val="18"/>
        </w:rPr>
        <w:t xml:space="preserve">ki Kurator </w:t>
      </w:r>
      <w:r w:rsidRPr="004E32CA">
        <w:rPr>
          <w:rFonts w:ascii="Lato" w:hAnsi="Lato"/>
          <w:sz w:val="18"/>
          <w:szCs w:val="18"/>
        </w:rPr>
        <w:t>Oświaty</w:t>
      </w:r>
    </w:p>
    <w:sectPr w:rsidR="000616D9" w:rsidRPr="00A3084D" w:rsidSect="00315D1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2113" w:right="1985" w:bottom="1985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529" w:rsidRDefault="00DD5529">
      <w:pPr>
        <w:spacing w:after="0" w:line="240" w:lineRule="auto"/>
      </w:pPr>
      <w:r>
        <w:separator/>
      </w:r>
    </w:p>
  </w:endnote>
  <w:endnote w:type="continuationSeparator" w:id="0">
    <w:p w:rsidR="00DD5529" w:rsidRDefault="00DD5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Calibri"/>
    <w:charset w:val="EE"/>
    <w:family w:val="swiss"/>
    <w:pitch w:val="variable"/>
    <w:sig w:usb0="00000001" w:usb1="4000604A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96287141"/>
      <w:docPartObj>
        <w:docPartGallery w:val="Page Numbers (Bottom of Page)"/>
        <w:docPartUnique/>
      </w:docPartObj>
    </w:sdtPr>
    <w:sdtEndPr/>
    <w:sdtContent>
      <w:p w:rsidR="00A7731E" w:rsidRDefault="00DD552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5076">
          <w:rPr>
            <w:noProof/>
          </w:rPr>
          <w:t>3</w:t>
        </w:r>
        <w:r>
          <w:fldChar w:fldCharType="end"/>
        </w:r>
      </w:p>
    </w:sdtContent>
  </w:sdt>
  <w:p w:rsidR="00A7731E" w:rsidRPr="00590C4E" w:rsidRDefault="00DD5529">
    <w:pPr>
      <w:pStyle w:val="Stopka"/>
      <w:rPr>
        <w:sz w:val="1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93383482"/>
      <w:docPartObj>
        <w:docPartGallery w:val="Page Numbers (Bottom of Page)"/>
        <w:docPartUnique/>
      </w:docPartObj>
    </w:sdtPr>
    <w:sdtEndPr/>
    <w:sdtContent>
      <w:p w:rsidR="00A7731E" w:rsidRDefault="00DD5529" w:rsidP="006E6273"/>
      <w:p w:rsidR="00A7731E" w:rsidRPr="006051C6" w:rsidRDefault="00DD5529" w:rsidP="006E6273">
        <w:pPr>
          <w:rPr>
            <w:sz w:val="2"/>
            <w:szCs w:val="2"/>
          </w:rPr>
        </w:pPr>
        <w:r w:rsidRPr="006051C6">
          <w:rPr>
            <w:rFonts w:ascii="Lato" w:hAnsi="Lato"/>
            <w:noProof/>
            <w:sz w:val="14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-635</wp:posOffset>
                  </wp:positionV>
                  <wp:extent cx="5040000" cy="0"/>
                  <wp:effectExtent l="0" t="0" r="27305" b="19050"/>
                  <wp:wrapNone/>
                  <wp:docPr id="1" name="Łącznik prost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5040000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ysClr val="windowText" lastClr="000000"/>
                            </a:solidFill>
                            <a:miter lim="800000"/>
                          </a:ln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id="Łącznik prosty 1" o:spid="_x0000_s2049" style="mso-height-percent:0;mso-height-relative:margin;mso-position-horizontal-relative:margin;mso-width-percent:0;mso-width-relative:margin;mso-wrap-distance-bottom:0;mso-wrap-distance-left:9pt;mso-wrap-distance-right:9pt;mso-wrap-distance-top:0;mso-wrap-style:square;position:absolute;visibility:visible;z-index:251660288" from="0,-0.05pt" to="396.85pt,-0.05pt" strokecolor="black" strokeweight="0.5pt">
                  <v:stroke joinstyle="miter"/>
                  <w10:wrap anchorx="margin"/>
                </v:line>
              </w:pict>
            </mc:Fallback>
          </mc:AlternateContent>
        </w:r>
      </w:p>
      <w:p w:rsidR="00A7731E" w:rsidRPr="006F16C3" w:rsidRDefault="00DD5529" w:rsidP="006E6273">
        <w:pPr>
          <w:pStyle w:val="Stopka"/>
          <w:tabs>
            <w:tab w:val="clear" w:pos="4536"/>
            <w:tab w:val="clear" w:pos="9072"/>
            <w:tab w:val="left" w:pos="5670"/>
          </w:tabs>
          <w:ind w:right="-144"/>
          <w:rPr>
            <w:rFonts w:ascii="Lato" w:hAnsi="Lato"/>
            <w:sz w:val="16"/>
          </w:rPr>
        </w:pPr>
        <w:r w:rsidRPr="006F16C3">
          <w:rPr>
            <w:rFonts w:ascii="Lato" w:hAnsi="Lato"/>
            <w:sz w:val="16"/>
          </w:rPr>
          <w:t>te</w:t>
        </w:r>
        <w:r w:rsidRPr="006F16C3">
          <w:rPr>
            <w:rFonts w:ascii="Lato" w:hAnsi="Lato"/>
            <w:noProof/>
            <w:sz w:val="14"/>
            <w:lang w:eastAsia="pl-PL"/>
          </w:rPr>
          <w:t>l. (22) 34 74 100</w:t>
        </w:r>
        <w:r w:rsidRPr="006F16C3">
          <w:rPr>
            <w:rFonts w:ascii="Lato" w:hAnsi="Lato"/>
            <w:noProof/>
            <w:sz w:val="14"/>
            <w:lang w:eastAsia="pl-PL"/>
          </w:rPr>
          <w:tab/>
        </w:r>
        <w:r w:rsidRPr="006F16C3">
          <w:rPr>
            <w:rFonts w:ascii="Lato" w:hAnsi="Lato"/>
            <w:sz w:val="16"/>
          </w:rPr>
          <w:t>Aleja Jana Chrystiana Szucha 25</w:t>
        </w:r>
      </w:p>
      <w:p w:rsidR="00A7731E" w:rsidRPr="006F16C3" w:rsidRDefault="00DD5529" w:rsidP="00D44887">
        <w:pPr>
          <w:pStyle w:val="Stopka"/>
          <w:tabs>
            <w:tab w:val="clear" w:pos="4536"/>
            <w:tab w:val="clear" w:pos="9072"/>
            <w:tab w:val="left" w:pos="5670"/>
          </w:tabs>
          <w:ind w:right="-144"/>
          <w:rPr>
            <w:rFonts w:ascii="Lato" w:hAnsi="Lato"/>
            <w:sz w:val="16"/>
          </w:rPr>
        </w:pPr>
        <w:r w:rsidRPr="006F16C3">
          <w:rPr>
            <w:rFonts w:ascii="Lato" w:hAnsi="Lato"/>
            <w:sz w:val="16"/>
          </w:rPr>
          <w:t xml:space="preserve">sekretariat.b.nowacka@men.gov.pl </w:t>
        </w:r>
        <w:r w:rsidRPr="006F16C3">
          <w:rPr>
            <w:rFonts w:ascii="Lato" w:hAnsi="Lato"/>
            <w:sz w:val="16"/>
          </w:rPr>
          <w:tab/>
          <w:t>00-918 Warszawa</w:t>
        </w:r>
      </w:p>
      <w:p w:rsidR="00A7731E" w:rsidRPr="006051C6" w:rsidRDefault="00DD5529" w:rsidP="00D44887">
        <w:pPr>
          <w:pStyle w:val="Stopka"/>
          <w:tabs>
            <w:tab w:val="clear" w:pos="4536"/>
            <w:tab w:val="clear" w:pos="9072"/>
            <w:tab w:val="left" w:pos="5670"/>
          </w:tabs>
          <w:ind w:right="-144"/>
          <w:rPr>
            <w:rFonts w:ascii="Lato" w:hAnsi="Lato"/>
            <w:sz w:val="16"/>
          </w:rPr>
        </w:pPr>
        <w:r w:rsidRPr="006F16C3">
          <w:rPr>
            <w:rFonts w:ascii="Lato" w:hAnsi="Lato"/>
            <w:sz w:val="16"/>
          </w:rPr>
          <w:t>www.gov.pl/web/edukacja</w:t>
        </w:r>
      </w:p>
      <w:p w:rsidR="00A7731E" w:rsidRDefault="00DD5529">
        <w:pPr>
          <w:pStyle w:val="Stopka"/>
          <w:jc w:val="right"/>
        </w:pPr>
        <w:r>
          <w:fldChar w:fldCharType="begin"/>
        </w:r>
        <w:r>
          <w:instrText xml:space="preserve">PAGE   \* </w:instrText>
        </w:r>
        <w:r>
          <w:instrText>MERGEFORMAT</w:instrText>
        </w:r>
        <w:r>
          <w:fldChar w:fldCharType="separate"/>
        </w:r>
        <w:r w:rsidR="00475076">
          <w:rPr>
            <w:noProof/>
          </w:rPr>
          <w:t>1</w:t>
        </w:r>
        <w:r>
          <w:fldChar w:fldCharType="end"/>
        </w:r>
      </w:p>
    </w:sdtContent>
  </w:sdt>
  <w:p w:rsidR="00A7731E" w:rsidRDefault="00DD55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529" w:rsidRDefault="00DD5529">
      <w:pPr>
        <w:spacing w:after="0" w:line="240" w:lineRule="auto"/>
      </w:pPr>
      <w:r>
        <w:separator/>
      </w:r>
    </w:p>
  </w:footnote>
  <w:footnote w:type="continuationSeparator" w:id="0">
    <w:p w:rsidR="00DD5529" w:rsidRDefault="00DD5529">
      <w:pPr>
        <w:spacing w:after="0" w:line="240" w:lineRule="auto"/>
      </w:pPr>
      <w:r>
        <w:continuationSeparator/>
      </w:r>
    </w:p>
  </w:footnote>
  <w:footnote w:id="1">
    <w:p w:rsidR="00C8559C" w:rsidRDefault="00DD5529" w:rsidP="00C8559C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Por. Wyrok NSA z dnia 11 września 2024 r., sygn. akt II OSK 1157/20</w:t>
      </w:r>
    </w:p>
  </w:footnote>
  <w:footnote w:id="2">
    <w:p w:rsidR="00C8559C" w:rsidRDefault="00DD5529" w:rsidP="00C8559C">
      <w:pPr>
        <w:pStyle w:val="Tekstprzypisudolnego"/>
        <w:rPr>
          <w:rFonts w:ascii="Lato" w:hAnsi="Lato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Lato" w:hAnsi="Lato"/>
          <w:sz w:val="18"/>
          <w:szCs w:val="18"/>
        </w:rPr>
        <w:t>Patrz wyrok NSA z dnia 29 czerwca 2017 r. I OSK 372/17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31E" w:rsidRDefault="00DD5529" w:rsidP="009276B2">
    <w:pPr>
      <w:pStyle w:val="Nagwek"/>
      <w:tabs>
        <w:tab w:val="clear" w:pos="4536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731E" w:rsidRDefault="00DD5529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-918475</wp:posOffset>
          </wp:positionH>
          <wp:positionV relativeFrom="paragraph">
            <wp:posOffset>-69215</wp:posOffset>
          </wp:positionV>
          <wp:extent cx="1888490" cy="1060895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01_znak_siatka_podstawowy_kolor_biale_tlo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88829" cy="10610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711F7"/>
    <w:multiLevelType w:val="hybridMultilevel"/>
    <w:tmpl w:val="CBC4A62A"/>
    <w:lvl w:ilvl="0" w:tplc="CED67E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7088D80" w:tentative="1">
      <w:start w:val="1"/>
      <w:numFmt w:val="lowerLetter"/>
      <w:lvlText w:val="%2."/>
      <w:lvlJc w:val="left"/>
      <w:pPr>
        <w:ind w:left="1440" w:hanging="360"/>
      </w:pPr>
    </w:lvl>
    <w:lvl w:ilvl="2" w:tplc="C9D81D3A" w:tentative="1">
      <w:start w:val="1"/>
      <w:numFmt w:val="lowerRoman"/>
      <w:lvlText w:val="%3."/>
      <w:lvlJc w:val="right"/>
      <w:pPr>
        <w:ind w:left="2160" w:hanging="180"/>
      </w:pPr>
    </w:lvl>
    <w:lvl w:ilvl="3" w:tplc="B096DF2A" w:tentative="1">
      <w:start w:val="1"/>
      <w:numFmt w:val="decimal"/>
      <w:lvlText w:val="%4."/>
      <w:lvlJc w:val="left"/>
      <w:pPr>
        <w:ind w:left="2880" w:hanging="360"/>
      </w:pPr>
    </w:lvl>
    <w:lvl w:ilvl="4" w:tplc="00F03BC8" w:tentative="1">
      <w:start w:val="1"/>
      <w:numFmt w:val="lowerLetter"/>
      <w:lvlText w:val="%5."/>
      <w:lvlJc w:val="left"/>
      <w:pPr>
        <w:ind w:left="3600" w:hanging="360"/>
      </w:pPr>
    </w:lvl>
    <w:lvl w:ilvl="5" w:tplc="C928A632" w:tentative="1">
      <w:start w:val="1"/>
      <w:numFmt w:val="lowerRoman"/>
      <w:lvlText w:val="%6."/>
      <w:lvlJc w:val="right"/>
      <w:pPr>
        <w:ind w:left="4320" w:hanging="180"/>
      </w:pPr>
    </w:lvl>
    <w:lvl w:ilvl="6" w:tplc="707842C6" w:tentative="1">
      <w:start w:val="1"/>
      <w:numFmt w:val="decimal"/>
      <w:lvlText w:val="%7."/>
      <w:lvlJc w:val="left"/>
      <w:pPr>
        <w:ind w:left="5040" w:hanging="360"/>
      </w:pPr>
    </w:lvl>
    <w:lvl w:ilvl="7" w:tplc="2228A6FE" w:tentative="1">
      <w:start w:val="1"/>
      <w:numFmt w:val="lowerLetter"/>
      <w:lvlText w:val="%8."/>
      <w:lvlJc w:val="left"/>
      <w:pPr>
        <w:ind w:left="5760" w:hanging="360"/>
      </w:pPr>
    </w:lvl>
    <w:lvl w:ilvl="8" w:tplc="C6B0D6B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94C3F"/>
    <w:multiLevelType w:val="hybridMultilevel"/>
    <w:tmpl w:val="199E1CE6"/>
    <w:lvl w:ilvl="0" w:tplc="B6A686A2">
      <w:start w:val="1"/>
      <w:numFmt w:val="decimal"/>
      <w:lvlText w:val="%1)"/>
      <w:lvlJc w:val="left"/>
      <w:pPr>
        <w:ind w:left="720" w:hanging="360"/>
      </w:pPr>
    </w:lvl>
    <w:lvl w:ilvl="1" w:tplc="980A5216">
      <w:start w:val="1"/>
      <w:numFmt w:val="lowerLetter"/>
      <w:lvlText w:val="%2."/>
      <w:lvlJc w:val="left"/>
      <w:pPr>
        <w:ind w:left="1440" w:hanging="360"/>
      </w:pPr>
    </w:lvl>
    <w:lvl w:ilvl="2" w:tplc="A4E8EAD4">
      <w:start w:val="1"/>
      <w:numFmt w:val="lowerRoman"/>
      <w:lvlText w:val="%3."/>
      <w:lvlJc w:val="right"/>
      <w:pPr>
        <w:ind w:left="2160" w:hanging="180"/>
      </w:pPr>
    </w:lvl>
    <w:lvl w:ilvl="3" w:tplc="4D2ABC4C">
      <w:start w:val="1"/>
      <w:numFmt w:val="decimal"/>
      <w:lvlText w:val="%4."/>
      <w:lvlJc w:val="left"/>
      <w:pPr>
        <w:ind w:left="2880" w:hanging="360"/>
      </w:pPr>
    </w:lvl>
    <w:lvl w:ilvl="4" w:tplc="2F16E68A">
      <w:start w:val="1"/>
      <w:numFmt w:val="lowerLetter"/>
      <w:lvlText w:val="%5."/>
      <w:lvlJc w:val="left"/>
      <w:pPr>
        <w:ind w:left="3600" w:hanging="360"/>
      </w:pPr>
    </w:lvl>
    <w:lvl w:ilvl="5" w:tplc="DA6265DC">
      <w:start w:val="1"/>
      <w:numFmt w:val="lowerRoman"/>
      <w:lvlText w:val="%6."/>
      <w:lvlJc w:val="right"/>
      <w:pPr>
        <w:ind w:left="4320" w:hanging="180"/>
      </w:pPr>
    </w:lvl>
    <w:lvl w:ilvl="6" w:tplc="0450ED84">
      <w:start w:val="1"/>
      <w:numFmt w:val="decimal"/>
      <w:lvlText w:val="%7."/>
      <w:lvlJc w:val="left"/>
      <w:pPr>
        <w:ind w:left="5040" w:hanging="360"/>
      </w:pPr>
    </w:lvl>
    <w:lvl w:ilvl="7" w:tplc="7EF86484">
      <w:start w:val="1"/>
      <w:numFmt w:val="lowerLetter"/>
      <w:lvlText w:val="%8."/>
      <w:lvlJc w:val="left"/>
      <w:pPr>
        <w:ind w:left="5760" w:hanging="360"/>
      </w:pPr>
    </w:lvl>
    <w:lvl w:ilvl="8" w:tplc="A572871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0F0F8E"/>
    <w:multiLevelType w:val="hybridMultilevel"/>
    <w:tmpl w:val="30FC95E0"/>
    <w:lvl w:ilvl="0" w:tplc="F2681FB2">
      <w:start w:val="1"/>
      <w:numFmt w:val="decimal"/>
      <w:lvlText w:val="%1)"/>
      <w:lvlJc w:val="left"/>
      <w:pPr>
        <w:ind w:left="720" w:hanging="360"/>
      </w:pPr>
    </w:lvl>
    <w:lvl w:ilvl="1" w:tplc="3E689916">
      <w:start w:val="1"/>
      <w:numFmt w:val="lowerLetter"/>
      <w:lvlText w:val="%2."/>
      <w:lvlJc w:val="left"/>
      <w:pPr>
        <w:ind w:left="1440" w:hanging="360"/>
      </w:pPr>
    </w:lvl>
    <w:lvl w:ilvl="2" w:tplc="8800FC32">
      <w:start w:val="1"/>
      <w:numFmt w:val="lowerRoman"/>
      <w:lvlText w:val="%3."/>
      <w:lvlJc w:val="right"/>
      <w:pPr>
        <w:ind w:left="2160" w:hanging="180"/>
      </w:pPr>
    </w:lvl>
    <w:lvl w:ilvl="3" w:tplc="AC92D93E">
      <w:start w:val="1"/>
      <w:numFmt w:val="decimal"/>
      <w:lvlText w:val="%4."/>
      <w:lvlJc w:val="left"/>
      <w:pPr>
        <w:ind w:left="360" w:hanging="360"/>
      </w:pPr>
    </w:lvl>
    <w:lvl w:ilvl="4" w:tplc="BA5AA3FE">
      <w:start w:val="1"/>
      <w:numFmt w:val="lowerLetter"/>
      <w:lvlText w:val="%5."/>
      <w:lvlJc w:val="left"/>
      <w:pPr>
        <w:ind w:left="3600" w:hanging="360"/>
      </w:pPr>
    </w:lvl>
    <w:lvl w:ilvl="5" w:tplc="D0E4628E">
      <w:start w:val="1"/>
      <w:numFmt w:val="lowerRoman"/>
      <w:lvlText w:val="%6."/>
      <w:lvlJc w:val="right"/>
      <w:pPr>
        <w:ind w:left="4320" w:hanging="180"/>
      </w:pPr>
    </w:lvl>
    <w:lvl w:ilvl="6" w:tplc="546E8C04">
      <w:start w:val="1"/>
      <w:numFmt w:val="decimal"/>
      <w:lvlText w:val="%7."/>
      <w:lvlJc w:val="left"/>
      <w:pPr>
        <w:ind w:left="5040" w:hanging="360"/>
      </w:pPr>
    </w:lvl>
    <w:lvl w:ilvl="7" w:tplc="1A14B8B4">
      <w:start w:val="1"/>
      <w:numFmt w:val="lowerLetter"/>
      <w:lvlText w:val="%8."/>
      <w:lvlJc w:val="left"/>
      <w:pPr>
        <w:ind w:left="5760" w:hanging="360"/>
      </w:pPr>
    </w:lvl>
    <w:lvl w:ilvl="8" w:tplc="894CA84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076"/>
    <w:rsid w:val="00475076"/>
    <w:rsid w:val="00DD5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B85F36-7026-4AE2-B56B-415A0EF42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7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76B2"/>
  </w:style>
  <w:style w:type="paragraph" w:styleId="Stopka">
    <w:name w:val="footer"/>
    <w:basedOn w:val="Normalny"/>
    <w:link w:val="StopkaZnak"/>
    <w:uiPriority w:val="99"/>
    <w:unhideWhenUsed/>
    <w:rsid w:val="009276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76B2"/>
  </w:style>
  <w:style w:type="paragraph" w:customStyle="1" w:styleId="menfont">
    <w:name w:val="men font"/>
    <w:basedOn w:val="Normalny"/>
    <w:link w:val="menfontZnak"/>
    <w:qFormat/>
    <w:rsid w:val="0008020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D44887"/>
    <w:rPr>
      <w:color w:val="0563C1" w:themeColor="hyperlink"/>
      <w:u w:val="single"/>
    </w:rPr>
  </w:style>
  <w:style w:type="paragraph" w:customStyle="1" w:styleId="Tekstpodstawowy31">
    <w:name w:val="Tekst podstawowy 31"/>
    <w:basedOn w:val="Normalny"/>
    <w:rsid w:val="000616D9"/>
    <w:pPr>
      <w:suppressAutoHyphens/>
      <w:spacing w:after="0" w:line="240" w:lineRule="auto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character" w:customStyle="1" w:styleId="menfontZnak">
    <w:name w:val="men font Znak"/>
    <w:basedOn w:val="Domylnaczcionkaakapitu"/>
    <w:link w:val="menfont"/>
    <w:locked/>
    <w:rsid w:val="000616D9"/>
    <w:rPr>
      <w:rFonts w:ascii="Arial" w:eastAsia="Times New Roman" w:hAnsi="Arial" w:cs="Arial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616D9"/>
    <w:pPr>
      <w:ind w:left="720"/>
      <w:contextualSpacing/>
    </w:pPr>
  </w:style>
  <w:style w:type="character" w:customStyle="1" w:styleId="hgkelc">
    <w:name w:val="hgkelc"/>
    <w:basedOn w:val="Domylnaczcionkaakapitu"/>
    <w:rsid w:val="000616D9"/>
  </w:style>
  <w:style w:type="paragraph" w:styleId="Tekstkomentarza">
    <w:name w:val="annotation text"/>
    <w:basedOn w:val="Normalny"/>
    <w:link w:val="TekstkomentarzaZnak"/>
    <w:uiPriority w:val="99"/>
    <w:unhideWhenUsed/>
    <w:rsid w:val="000616D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616D9"/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67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6718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559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8559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8559C"/>
    <w:rPr>
      <w:vertAlign w:val="superscript"/>
    </w:rPr>
  </w:style>
  <w:style w:type="paragraph" w:styleId="Poprawka">
    <w:name w:val="Revision"/>
    <w:hidden/>
    <w:uiPriority w:val="99"/>
    <w:semiHidden/>
    <w:rsid w:val="00746272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F7F27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7F2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7F2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3CE485-A5BC-473B-9FA5-885B25920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3610</Words>
  <Characters>21663</Characters>
  <Application>Microsoft Office Word</Application>
  <DocSecurity>0</DocSecurity>
  <Lines>180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Kancelaria Prezesa Rady Ministrow</Company>
  <LinksUpToDate>false</LinksUpToDate>
  <CharactersWithSpaces>25223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Nowakowski Adam</dc:creator>
  <cp:lastModifiedBy>Ireneusz Kogut</cp:lastModifiedBy>
  <cp:revision>2</cp:revision>
  <cp:lastPrinted>2022-09-08T13:34:00Z</cp:lastPrinted>
  <dcterms:created xsi:type="dcterms:W3CDTF">2025-06-23T09:45:00Z</dcterms:created>
  <dcterms:modified xsi:type="dcterms:W3CDTF">2025-06-23T09:45:00Z</dcterms:modified>
</cp:coreProperties>
</file>