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C8" w:rsidRPr="007161C8" w:rsidRDefault="007161C8" w:rsidP="007161C8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7161C8" w:rsidRPr="007161C8" w:rsidTr="007161C8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161C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pracowników</w:t>
            </w:r>
          </w:p>
          <w:p w:rsidR="007161C8" w:rsidRPr="007161C8" w:rsidRDefault="007161C8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7161C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7161C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7161C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7161C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7161C8" w:rsidRPr="007161C8" w:rsidTr="007161C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7161C8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7161C8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7161C8" w:rsidRPr="007161C8" w:rsidTr="007161C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7161C8" w:rsidRPr="007161C8" w:rsidRDefault="007161C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7161C8" w:rsidRPr="007161C8" w:rsidRDefault="007161C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7161C8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7161C8" w:rsidRPr="007161C8" w:rsidRDefault="007161C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61C8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7161C8" w:rsidRPr="007161C8" w:rsidTr="007161C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7161C8" w:rsidRPr="007161C8" w:rsidRDefault="00716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7161C8" w:rsidRPr="007161C8" w:rsidRDefault="00716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7161C8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7161C8" w:rsidRPr="007161C8" w:rsidRDefault="00716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7161C8">
              <w:rPr>
                <w:rFonts w:cstheme="minorHAnsi"/>
                <w:sz w:val="20"/>
                <w:szCs w:val="20"/>
              </w:rPr>
              <w:t>)</w:t>
            </w:r>
          </w:p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161C8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7161C8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7161C8" w:rsidRPr="007161C8" w:rsidTr="007161C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Twoje dane będą przetwarzane w celu realizacji praw i obowiązków wynikających ze stosunku pracy na podstawie Kodeksu pracy, ustawy z dnia 21 listopada 2008r. o pracownikach samorządowych oraz na podstawie  umowy o pracę i Pani/Pana zgody, wyrażonej m.in. w celu korzystania ze świadczeń socjalnych.</w:t>
            </w:r>
          </w:p>
          <w:p w:rsidR="007161C8" w:rsidRPr="007161C8" w:rsidRDefault="007161C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Informujemy Cię, że w celu zapewnienia Pani/Pana bezpieczeństwa, ochrony mienia oraz zachowania w tajemnicy informacji, których ujawnienie mogłoby narazić pracodawcę na szkodę, prowadzi się całodobowy monitoring wizyjny w budynkach gminnych polegający na nagraniu obrazu wideo oraz monitoring poczty elektronicznej.</w:t>
            </w:r>
          </w:p>
          <w:p w:rsidR="007161C8" w:rsidRPr="007161C8" w:rsidRDefault="007161C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Ponadto podstawą prawną przetwarzania Twoich danych osobowych jest art. 6 ust. 1 lit a, b, c, d, e  RODO oraz art. 9</w:t>
            </w:r>
            <w:r w:rsidRPr="007161C8">
              <w:rPr>
                <w:rFonts w:cstheme="minorHAnsi"/>
                <w:sz w:val="20"/>
                <w:szCs w:val="20"/>
              </w:rPr>
              <w:t xml:space="preserve"> ust. 2 lit. a, b, c, f, g, h, i, j  RODO.</w:t>
            </w:r>
          </w:p>
        </w:tc>
      </w:tr>
      <w:tr w:rsidR="007161C8" w:rsidRPr="007161C8" w:rsidTr="007161C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1C8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1C8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7161C8" w:rsidRPr="007161C8" w:rsidRDefault="007161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7161C8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7161C8" w:rsidRPr="007161C8" w:rsidRDefault="007161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itp.).</w:t>
            </w:r>
          </w:p>
        </w:tc>
      </w:tr>
      <w:tr w:rsidR="007161C8" w:rsidRPr="007161C8" w:rsidTr="007161C8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lastRenderedPageBreak/>
              <w:t>(jeśli dotyczy)</w:t>
            </w:r>
          </w:p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Zebrane dane przechowywane są przez okres czasu niezbędny do realizacji celu, dla którego zostały zebrane, w tym przez okres trwania stosunku pracy </w:t>
            </w: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stosowny okres po zakończeniu zatrudnienia. Okres przechowywania wynika z przepisów prawa, a w szczególności z rozporządzenia Prezesa Rady Ministrów z dnia 18 stycznia 2011 r. w sprawie instrukcji kancelaryjnej, jednolitych rzeczowych wykazów akt oraz instrukcji w sprawie organizacji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zakładowych, z wyłączeniem:</w:t>
            </w:r>
          </w:p>
          <w:p w:rsidR="007161C8" w:rsidRPr="007161C8" w:rsidRDefault="007161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nagrań z monitoringu wizyjnego budynków i terenów i monitoringu poczty elektronicznej – przez okres do trzech miesięcy  od dnia nagrania lub do zakończenia określonego postępowania, jeżeli nagranie stanowi materiał dowodowy.</w:t>
            </w:r>
          </w:p>
        </w:tc>
      </w:tr>
      <w:tr w:rsidR="007161C8" w:rsidRPr="007161C8" w:rsidTr="007161C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prawo dostępu do danych osobowych,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7161C8" w:rsidRPr="007161C8" w:rsidRDefault="007161C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RODO,</w:t>
            </w:r>
          </w:p>
        </w:tc>
      </w:tr>
      <w:tr w:rsidR="007161C8" w:rsidRPr="007161C8" w:rsidTr="007161C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7161C8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-  podanie ich jest dobrowolne</w:t>
            </w:r>
          </w:p>
        </w:tc>
      </w:tr>
      <w:tr w:rsidR="007161C8" w:rsidRPr="007161C8" w:rsidTr="007161C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161C8"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7161C8" w:rsidRPr="007161C8" w:rsidTr="007161C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61C8" w:rsidRPr="007161C8" w:rsidRDefault="00716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161C8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8" w:rsidRPr="007161C8" w:rsidRDefault="007161C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161C8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7161C8" w:rsidRDefault="007161C8" w:rsidP="007161C8">
      <w:pPr>
        <w:rPr>
          <w:rFonts w:cstheme="minorHAnsi"/>
          <w:i/>
          <w:iCs/>
          <w:sz w:val="20"/>
          <w:szCs w:val="20"/>
        </w:rPr>
      </w:pPr>
    </w:p>
    <w:p w:rsidR="007161C8" w:rsidRPr="007161C8" w:rsidRDefault="007161C8" w:rsidP="007161C8">
      <w:pPr>
        <w:ind w:left="6372" w:firstLine="708"/>
        <w:rPr>
          <w:rFonts w:cstheme="minorHAnsi"/>
          <w:i/>
          <w:iCs/>
          <w:sz w:val="20"/>
          <w:szCs w:val="20"/>
        </w:rPr>
      </w:pPr>
      <w:r w:rsidRPr="007161C8">
        <w:rPr>
          <w:rFonts w:cstheme="minorHAnsi"/>
          <w:i/>
          <w:iCs/>
          <w:sz w:val="20"/>
          <w:szCs w:val="20"/>
        </w:rPr>
        <w:t>Administrator</w:t>
      </w:r>
    </w:p>
    <w:p w:rsidR="00CC4FF8" w:rsidRPr="007161C8" w:rsidRDefault="00CC4FF8">
      <w:pPr>
        <w:rPr>
          <w:rFonts w:cstheme="minorHAnsi"/>
          <w:sz w:val="20"/>
          <w:szCs w:val="20"/>
        </w:rPr>
      </w:pPr>
    </w:p>
    <w:sectPr w:rsidR="00CC4FF8" w:rsidRPr="007161C8" w:rsidSect="007161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8"/>
    <w:rsid w:val="0023049D"/>
    <w:rsid w:val="006B6A8A"/>
    <w:rsid w:val="007161C8"/>
    <w:rsid w:val="00C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07E8-DE9E-4119-8C4D-E47200C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61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1C8"/>
    <w:pPr>
      <w:ind w:left="720"/>
      <w:contextualSpacing/>
    </w:pPr>
  </w:style>
  <w:style w:type="table" w:styleId="Tabela-Siatka">
    <w:name w:val="Table Grid"/>
    <w:basedOn w:val="Standardowy"/>
    <w:uiPriority w:val="39"/>
    <w:rsid w:val="00716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2022-05-13T08:24:00Z</dcterms:created>
  <dcterms:modified xsi:type="dcterms:W3CDTF">2022-05-13T08:24:00Z</dcterms:modified>
</cp:coreProperties>
</file>