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39DA" w14:textId="77777777" w:rsidR="00A56225" w:rsidRPr="00A56225" w:rsidRDefault="00A56225" w:rsidP="00A56225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A56225" w:rsidRPr="00A56225" w14:paraId="7E70EF9E" w14:textId="77777777" w:rsidTr="00A56225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616126" w14:textId="77777777" w:rsidR="00A56225" w:rsidRPr="00A56225" w:rsidRDefault="00A56225" w:rsidP="00A56225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56225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38D8B96F" w14:textId="77777777" w:rsidR="00A56225" w:rsidRPr="00A56225" w:rsidRDefault="00A56225" w:rsidP="00A56225">
            <w:pPr>
              <w:spacing w:line="230" w:lineRule="auto"/>
              <w:ind w:left="1414" w:hanging="9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- członków ochotniczych straży pożarnych</w:t>
            </w:r>
          </w:p>
          <w:p w14:paraId="6D4EADDD" w14:textId="77777777" w:rsidR="00A56225" w:rsidRPr="00A56225" w:rsidRDefault="00A56225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528221903"/>
            <w:r w:rsidRPr="00A562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związku z realizacją wymogów Rozporządzenia Parlamentu Europejskiego i Rady (UE) 2016/679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A562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A562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A56225" w:rsidRPr="00A56225" w14:paraId="71285B4C" w14:textId="77777777" w:rsidTr="00A5622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A575D0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7850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A56225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6A058767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A56225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A56225" w:rsidRPr="00A56225" w14:paraId="0D217137" w14:textId="77777777" w:rsidTr="00A5622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36D7E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506B" w14:textId="77777777" w:rsidR="00A56225" w:rsidRPr="00A56225" w:rsidRDefault="00A56225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4E35E3F3" w14:textId="77777777" w:rsidR="00A56225" w:rsidRPr="00A56225" w:rsidRDefault="00A56225" w:rsidP="00843B6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0476BB45" w14:textId="57B9929D" w:rsidR="00A56225" w:rsidRPr="00A56225" w:rsidRDefault="00A56225" w:rsidP="00843B6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71062B"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A56225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59FAFF4F" w14:textId="77777777" w:rsidR="00A56225" w:rsidRPr="00A56225" w:rsidRDefault="00A56225" w:rsidP="00843B6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6225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A56225" w:rsidRPr="00A56225" w14:paraId="31B31B47" w14:textId="77777777" w:rsidTr="00A5622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0F397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D2ED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0DE1BD98" w14:textId="77777777" w:rsidR="00A56225" w:rsidRPr="00A56225" w:rsidRDefault="00A56225" w:rsidP="00843B6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28332E7C" w14:textId="77777777" w:rsidR="00A56225" w:rsidRPr="00A56225" w:rsidRDefault="00A56225" w:rsidP="00843B6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A56225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4E8B22B6" w14:textId="77777777" w:rsidR="00A56225" w:rsidRPr="00A56225" w:rsidRDefault="00A56225" w:rsidP="00843B6F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telefonicznie - pod nr tel. 17/2271333 (wew.</w:t>
            </w:r>
            <w:r>
              <w:rPr>
                <w:rFonts w:cstheme="minorHAnsi"/>
                <w:sz w:val="20"/>
                <w:szCs w:val="20"/>
              </w:rPr>
              <w:t xml:space="preserve"> 502</w:t>
            </w:r>
            <w:r w:rsidRPr="00A56225">
              <w:rPr>
                <w:rFonts w:cstheme="minorHAnsi"/>
                <w:sz w:val="20"/>
                <w:szCs w:val="20"/>
              </w:rPr>
              <w:t>)</w:t>
            </w:r>
          </w:p>
          <w:p w14:paraId="4ABF8DE3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A56225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A56225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A56225" w:rsidRPr="00A56225" w14:paraId="6EE88DAB" w14:textId="77777777" w:rsidTr="00A5622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2A3627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5B52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A56225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A56225">
              <w:rPr>
                <w:rFonts w:cstheme="minorHAnsi"/>
                <w:sz w:val="20"/>
                <w:szCs w:val="20"/>
              </w:rPr>
              <w:t xml:space="preserve"> obowiązujących przepisów prawa i zawartych umów.</w:t>
            </w:r>
          </w:p>
          <w:p w14:paraId="44F83ADF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56225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01F74DF0" w14:textId="77777777" w:rsidR="00A56225" w:rsidRPr="00A56225" w:rsidRDefault="00A56225" w:rsidP="00843B6F">
            <w:pPr>
              <w:pStyle w:val="Akapitzlist"/>
              <w:numPr>
                <w:ilvl w:val="3"/>
                <w:numId w:val="3"/>
              </w:numPr>
              <w:spacing w:line="276" w:lineRule="auto"/>
              <w:ind w:left="73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56225">
              <w:rPr>
                <w:rFonts w:eastAsia="Arial" w:cstheme="minorHAnsi"/>
                <w:color w:val="000000"/>
                <w:sz w:val="20"/>
                <w:szCs w:val="20"/>
              </w:rPr>
              <w:t>związanym</w:t>
            </w:r>
            <w:r w:rsidRPr="00A5622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A56225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A5622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A56225">
              <w:rPr>
                <w:rFonts w:eastAsia="Arial" w:cstheme="minorHAnsi"/>
                <w:color w:val="000000"/>
                <w:sz w:val="20"/>
                <w:szCs w:val="20"/>
              </w:rPr>
              <w:t>obsługą organizacyjną i finansową jednostek OSP</w:t>
            </w:r>
          </w:p>
          <w:p w14:paraId="0775AA43" w14:textId="77777777" w:rsidR="00BA07CF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Dane przetwarzane są na podstawie art. 6 ust. 1 lit  b, c  RODO, ponadto na podstawie: </w:t>
            </w:r>
          </w:p>
          <w:p w14:paraId="4811770D" w14:textId="77777777" w:rsidR="00BA07CF" w:rsidRPr="00BA07CF" w:rsidRDefault="00BA07CF" w:rsidP="00A56225">
            <w:pPr>
              <w:pStyle w:val="Akapitzlist"/>
              <w:numPr>
                <w:ilvl w:val="3"/>
                <w:numId w:val="3"/>
              </w:numPr>
              <w:spacing w:line="240" w:lineRule="auto"/>
              <w:ind w:left="590" w:hanging="142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ustawy z dnia 17 grudnia 2021 roku o ochotniczych strażach pożarnych</w:t>
            </w:r>
          </w:p>
          <w:p w14:paraId="61110CB8" w14:textId="77777777" w:rsidR="00F0468C" w:rsidRPr="00F0468C" w:rsidRDefault="00A56225" w:rsidP="00F0468C">
            <w:pPr>
              <w:pStyle w:val="Akapitzlist"/>
              <w:numPr>
                <w:ilvl w:val="3"/>
                <w:numId w:val="3"/>
              </w:numPr>
              <w:spacing w:line="240" w:lineRule="auto"/>
              <w:ind w:left="590" w:hanging="142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68C">
              <w:rPr>
                <w:rFonts w:eastAsia="Times New Roman" w:cstheme="minorHAnsi"/>
                <w:sz w:val="20"/>
                <w:szCs w:val="20"/>
                <w:lang w:eastAsia="pl-PL"/>
              </w:rPr>
              <w:t>Rozporządzeni</w:t>
            </w:r>
            <w:r w:rsidR="00291248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F0468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Ministra Zdrowia z dnia</w:t>
            </w:r>
            <w:r w:rsidR="00F0468C" w:rsidRPr="00F0468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11 kwietnia 2022</w:t>
            </w:r>
            <w:r w:rsidRPr="00F0468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roku </w:t>
            </w:r>
            <w:r w:rsidRPr="00F0468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sprawie przeprowadzania </w:t>
            </w:r>
            <w:r w:rsidR="00F0468C" w:rsidRPr="00F0468C">
              <w:rPr>
                <w:rFonts w:eastAsia="Times New Roman" w:cstheme="minorHAnsi"/>
                <w:sz w:val="20"/>
                <w:szCs w:val="20"/>
                <w:lang w:eastAsia="pl-PL"/>
              </w:rPr>
              <w:t>okresowych</w:t>
            </w:r>
            <w:r w:rsidR="00F0468C" w:rsidRPr="00F0468C">
              <w:rPr>
                <w:rFonts w:eastAsia="Times New Roman" w:cstheme="minorHAnsi"/>
                <w:b/>
                <w:bCs/>
                <w:i/>
                <w:iCs/>
                <w:sz w:val="36"/>
                <w:szCs w:val="36"/>
                <w:lang w:eastAsia="pl-PL"/>
              </w:rPr>
              <w:t xml:space="preserve"> </w:t>
            </w:r>
            <w:r w:rsidR="00F0468C" w:rsidRPr="00F0468C">
              <w:rPr>
                <w:rFonts w:eastAsia="Times New Roman" w:cstheme="minorHAnsi"/>
                <w:sz w:val="20"/>
                <w:szCs w:val="20"/>
                <w:lang w:eastAsia="pl-PL"/>
              </w:rPr>
              <w:t>badań lekarskich strażaka ratownika ochotniczej straży pożarnej oraz badań lekarskich kandydata na strażaka ratownika ochotniczej straży pożarnej;</w:t>
            </w:r>
          </w:p>
          <w:p w14:paraId="6621EC0C" w14:textId="77777777" w:rsidR="00A56225" w:rsidRPr="00587CB8" w:rsidRDefault="00A56225" w:rsidP="00A56225">
            <w:pPr>
              <w:pStyle w:val="Akapitzlist"/>
              <w:numPr>
                <w:ilvl w:val="3"/>
                <w:numId w:val="3"/>
              </w:numPr>
              <w:spacing w:line="240" w:lineRule="auto"/>
              <w:ind w:left="590" w:hanging="142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>ustawy</w:t>
            </w:r>
            <w:r w:rsidRPr="00A56225">
              <w:rPr>
                <w:rFonts w:eastAsia="Calibri" w:cstheme="minorHAnsi"/>
                <w:sz w:val="20"/>
                <w:szCs w:val="20"/>
              </w:rPr>
              <w:t xml:space="preserve"> z dnia 5 stycznia 2011 o kierujących pojazdami</w:t>
            </w:r>
            <w:r w:rsidR="00587CB8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3E697634" w14:textId="77777777" w:rsidR="00587CB8" w:rsidRPr="00587CB8" w:rsidRDefault="00587CB8" w:rsidP="00587CB8">
            <w:p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A56225" w:rsidRPr="00A56225" w14:paraId="52CB3A98" w14:textId="77777777" w:rsidTr="00A56225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FBEB9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2794A4BD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9EDC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56225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3D5B1A3D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6B0A7877" w14:textId="77777777" w:rsidR="00A56225" w:rsidRPr="00A56225" w:rsidRDefault="00A56225" w:rsidP="00843B6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A56225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0BBC5310" w14:textId="77777777" w:rsidR="00A56225" w:rsidRPr="00A56225" w:rsidRDefault="00A56225" w:rsidP="00843B6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  <w:r w:rsidRPr="00A56225">
              <w:rPr>
                <w:rFonts w:cstheme="minorHAnsi"/>
                <w:color w:val="000000" w:themeColor="text1"/>
                <w:sz w:val="20"/>
                <w:szCs w:val="20"/>
              </w:rPr>
              <w:t xml:space="preserve">w tym m. im: Poczta </w:t>
            </w:r>
            <w:r w:rsidRPr="00A56225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Polska, firmy świadczące obsługę prawną, usługodawcy zajmujący się obsługą informatyczną.</w:t>
            </w:r>
          </w:p>
        </w:tc>
      </w:tr>
      <w:tr w:rsidR="00A56225" w:rsidRPr="00A56225" w14:paraId="44ACF49F" w14:textId="77777777" w:rsidTr="00A56225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3B262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122F394A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8B57DA3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A112" w14:textId="77777777" w:rsidR="00A56225" w:rsidRPr="00A56225" w:rsidRDefault="00A56225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osób trzecich oraz innych organów publicznych w zależności od realizowanych zadań. Zebrane dane przechowywane są przez okres czasu niezbędny do realizacji celu, dla którego zostały zebrane, przez okres przedawnienia ewentualnych roszczeń - w Referacie Rolnictwa i Gospodarki Gruntami przez okres do trzech lat, a po tym czasie przez okres oraz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>w zakresie wymaganym przez przepisy powszechnie obowiązującego prawa, w szczególności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A56225" w:rsidRPr="00A56225" w14:paraId="269964B1" w14:textId="77777777" w:rsidTr="00A56225">
        <w:trPr>
          <w:trHeight w:val="235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3163BC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F353" w14:textId="77777777" w:rsidR="00A56225" w:rsidRPr="00A56225" w:rsidRDefault="00A56225">
            <w:pPr>
              <w:spacing w:before="100" w:before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12426A55" w14:textId="77777777" w:rsidR="00A56225" w:rsidRPr="00A56225" w:rsidRDefault="00A56225" w:rsidP="00FC4F1D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18F5F4AE" w14:textId="77777777" w:rsidR="00A56225" w:rsidRDefault="00A56225" w:rsidP="00FC4F1D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2EB87AB9" w14:textId="77777777" w:rsidR="00A56225" w:rsidRPr="00A56225" w:rsidRDefault="00A56225" w:rsidP="00FC4F1D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7648D7EE" w14:textId="77777777" w:rsidR="00A56225" w:rsidRDefault="00A56225" w:rsidP="00FC4F1D">
            <w:pPr>
              <w:numPr>
                <w:ilvl w:val="0"/>
                <w:numId w:val="5"/>
              </w:numPr>
              <w:spacing w:before="100" w:before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5622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6390C5A9" w14:textId="77777777" w:rsidR="00FC4F1D" w:rsidRDefault="00FC4F1D" w:rsidP="00FC4F1D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43FBDC81" w14:textId="77777777" w:rsidR="00FC4F1D" w:rsidRDefault="00FC4F1D" w:rsidP="00FC4F1D">
            <w:pPr>
              <w:numPr>
                <w:ilvl w:val="0"/>
                <w:numId w:val="5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30472139" w14:textId="77777777" w:rsidR="00A56225" w:rsidRDefault="00A56225" w:rsidP="00FC4F1D">
            <w:pPr>
              <w:numPr>
                <w:ilvl w:val="0"/>
                <w:numId w:val="5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C4F1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33D251D0" w14:textId="77777777" w:rsidR="00A56225" w:rsidRPr="00FC4F1D" w:rsidRDefault="00A56225" w:rsidP="00FC4F1D">
            <w:pPr>
              <w:numPr>
                <w:ilvl w:val="0"/>
                <w:numId w:val="5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C4F1D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</w:t>
            </w:r>
          </w:p>
        </w:tc>
      </w:tr>
      <w:tr w:rsidR="00A56225" w:rsidRPr="00A56225" w14:paraId="4C083156" w14:textId="77777777" w:rsidTr="00A56225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B8A2C1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B8C0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A56225">
              <w:rPr>
                <w:rFonts w:cstheme="minorHAnsi"/>
                <w:sz w:val="20"/>
                <w:szCs w:val="20"/>
              </w:rPr>
              <w:br/>
              <w:t>- istnieje obowiązek prawny ich podania,</w:t>
            </w:r>
          </w:p>
          <w:p w14:paraId="3BE49A82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- podanie ich jest dobrowolne, ale ich niepodanie spowoduje utrudnienia lub  uniemożliwi realizację  świadczonej usługi czy określonego celu.</w:t>
            </w:r>
          </w:p>
        </w:tc>
      </w:tr>
      <w:tr w:rsidR="00A56225" w:rsidRPr="00A56225" w14:paraId="60052C0E" w14:textId="77777777" w:rsidTr="00A56225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98E59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13B6F1EF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C6C0C34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1171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5E32DAEA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A56225" w:rsidRPr="00A56225" w14:paraId="452EED00" w14:textId="77777777" w:rsidTr="00A56225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780840" w14:textId="77777777" w:rsidR="00A56225" w:rsidRPr="00A56225" w:rsidRDefault="00A5622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56225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600F" w14:textId="77777777" w:rsidR="00A56225" w:rsidRPr="00A56225" w:rsidRDefault="00A56225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6225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3446F2C4" w14:textId="77777777" w:rsidR="00A56225" w:rsidRPr="00A56225" w:rsidRDefault="00A56225" w:rsidP="00A56225">
      <w:pPr>
        <w:ind w:left="6372" w:firstLine="708"/>
        <w:rPr>
          <w:rFonts w:cstheme="minorHAnsi"/>
          <w:i/>
          <w:iCs/>
          <w:sz w:val="20"/>
          <w:szCs w:val="20"/>
        </w:rPr>
      </w:pPr>
    </w:p>
    <w:p w14:paraId="20DC13E9" w14:textId="77777777" w:rsidR="00A56225" w:rsidRPr="00A56225" w:rsidRDefault="00A56225" w:rsidP="00A56225">
      <w:pPr>
        <w:ind w:left="6372" w:firstLine="708"/>
        <w:rPr>
          <w:rFonts w:cstheme="minorHAnsi"/>
          <w:i/>
          <w:iCs/>
          <w:sz w:val="20"/>
          <w:szCs w:val="20"/>
        </w:rPr>
      </w:pPr>
      <w:r w:rsidRPr="00A56225">
        <w:rPr>
          <w:rFonts w:cstheme="minorHAnsi"/>
          <w:i/>
          <w:iCs/>
          <w:sz w:val="20"/>
          <w:szCs w:val="20"/>
        </w:rPr>
        <w:t>Administrator</w:t>
      </w:r>
    </w:p>
    <w:p w14:paraId="35F488CB" w14:textId="77777777" w:rsidR="00252D20" w:rsidRPr="00A56225" w:rsidRDefault="00252D20">
      <w:pPr>
        <w:rPr>
          <w:rFonts w:cstheme="minorHAnsi"/>
          <w:sz w:val="20"/>
          <w:szCs w:val="20"/>
        </w:rPr>
      </w:pPr>
    </w:p>
    <w:sectPr w:rsidR="00252D20" w:rsidRPr="00A56225" w:rsidSect="00FC4F1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6AD1"/>
    <w:multiLevelType w:val="hybridMultilevel"/>
    <w:tmpl w:val="F8EAC15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961302486">
    <w:abstractNumId w:val="2"/>
  </w:num>
  <w:num w:numId="2" w16cid:durableId="1540893170">
    <w:abstractNumId w:val="0"/>
  </w:num>
  <w:num w:numId="3" w16cid:durableId="2022274718">
    <w:abstractNumId w:val="4"/>
  </w:num>
  <w:num w:numId="4" w16cid:durableId="1380937472">
    <w:abstractNumId w:val="3"/>
  </w:num>
  <w:num w:numId="5" w16cid:durableId="1547722522">
    <w:abstractNumId w:val="1"/>
  </w:num>
  <w:num w:numId="6" w16cid:durableId="103076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25"/>
    <w:rsid w:val="0002655C"/>
    <w:rsid w:val="00123DA5"/>
    <w:rsid w:val="00252D20"/>
    <w:rsid w:val="00291248"/>
    <w:rsid w:val="00587CB8"/>
    <w:rsid w:val="006B6084"/>
    <w:rsid w:val="0071062B"/>
    <w:rsid w:val="00A23B7D"/>
    <w:rsid w:val="00A56225"/>
    <w:rsid w:val="00BA07CF"/>
    <w:rsid w:val="00F0468C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6725"/>
  <w15:chartTrackingRefBased/>
  <w15:docId w15:val="{E1E6FCCB-4B95-428B-9E99-61FA1511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225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62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6225"/>
    <w:pPr>
      <w:ind w:left="720"/>
      <w:contextualSpacing/>
    </w:pPr>
  </w:style>
  <w:style w:type="table" w:styleId="Tabela-Siatka">
    <w:name w:val="Table Grid"/>
    <w:basedOn w:val="Standardowy"/>
    <w:uiPriority w:val="39"/>
    <w:rsid w:val="00A562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6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4290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2024-09-16T07:30:00Z</dcterms:created>
  <dcterms:modified xsi:type="dcterms:W3CDTF">2024-09-16T07:30:00Z</dcterms:modified>
</cp:coreProperties>
</file>